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97" w:rsidRDefault="00C86D40" w:rsidP="003A0697">
      <w:pPr>
        <w:tabs>
          <w:tab w:val="left" w:pos="1843"/>
        </w:tabs>
        <w:ind w:firstLineChars="850" w:firstLine="2382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="00AF484F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AF484F">
        <w:rPr>
          <w:rFonts w:ascii="標楷體" w:eastAsia="標楷體" w:hAnsi="標楷體"/>
          <w:b/>
          <w:sz w:val="28"/>
          <w:szCs w:val="28"/>
        </w:rPr>
        <w:t>中市政府水利局</w:t>
      </w:r>
      <w:r w:rsidR="003A0697">
        <w:rPr>
          <w:rFonts w:ascii="標楷體" w:eastAsia="標楷體" w:hAnsi="標楷體" w:hint="eastAsia"/>
          <w:b/>
          <w:sz w:val="28"/>
          <w:szCs w:val="28"/>
        </w:rPr>
        <w:t>作業程序說明表</w:t>
      </w:r>
      <w:r w:rsidR="003A0697">
        <w:rPr>
          <w:rFonts w:ascii="標楷體" w:eastAsia="標楷體" w:hAnsi="標楷體"/>
          <w:b/>
          <w:sz w:val="28"/>
          <w:szCs w:val="28"/>
        </w:rPr>
        <w:t xml:space="preserve">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20"/>
      </w:tblGrid>
      <w:tr w:rsidR="003A0697" w:rsidTr="00A66598">
        <w:trPr>
          <w:trHeight w:val="331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97" w:rsidRDefault="003A0697" w:rsidP="00A6659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697" w:rsidRDefault="00FF79C1" w:rsidP="00B73F61">
            <w:pPr>
              <w:spacing w:beforeLines="50" w:afterLines="50"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W</w:t>
            </w:r>
            <w:r w:rsidR="003A0697">
              <w:rPr>
                <w:rFonts w:ascii="標楷體" w:eastAsia="標楷體" w:hAnsi="標楷體"/>
                <w:b/>
                <w:bCs/>
                <w:sz w:val="28"/>
              </w:rPr>
              <w:t>02</w:t>
            </w:r>
          </w:p>
        </w:tc>
      </w:tr>
      <w:tr w:rsidR="003A0697" w:rsidTr="00A66598">
        <w:trPr>
          <w:trHeight w:val="325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97" w:rsidRDefault="003A0697" w:rsidP="00A6659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697" w:rsidRDefault="003A0697" w:rsidP="00B73F61">
            <w:pPr>
              <w:spacing w:beforeLines="50" w:afterLines="50"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付款作業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市庫集中支付</w:t>
            </w:r>
          </w:p>
        </w:tc>
      </w:tr>
      <w:tr w:rsidR="003A0697" w:rsidTr="00A66598">
        <w:trPr>
          <w:trHeight w:val="392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97" w:rsidRDefault="003A0697" w:rsidP="00A6659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0697" w:rsidRDefault="009612FC" w:rsidP="00B73F61">
            <w:pPr>
              <w:spacing w:beforeLines="50" w:afterLines="50"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秘書室</w:t>
            </w:r>
          </w:p>
        </w:tc>
      </w:tr>
      <w:tr w:rsidR="003A0697" w:rsidRPr="007331F0" w:rsidTr="00A66598">
        <w:trPr>
          <w:trHeight w:val="884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Pr="00CE09FC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Pr="00CE09FC" w:rsidRDefault="003A0697" w:rsidP="003A0697">
            <w:pPr>
              <w:spacing w:line="380" w:lineRule="exact"/>
              <w:ind w:left="529" w:hangingChars="189" w:hanging="52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一、會計</w:t>
            </w:r>
            <w:r w:rsidR="009612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</w:t>
            </w:r>
            <w:r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簽發付款憑單</w:t>
            </w:r>
          </w:p>
          <w:p w:rsidR="003A0697" w:rsidRPr="00CE09FC" w:rsidRDefault="00010AEE" w:rsidP="003A0697">
            <w:pPr>
              <w:spacing w:line="380" w:lineRule="exact"/>
              <w:ind w:leftChars="250" w:left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本局</w:t>
            </w:r>
            <w:r w:rsidR="003A0697"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之支出，應於履行支付責任時，簽具付款憑單等，由</w:t>
            </w:r>
            <w:r w:rsidR="00F60B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="003A06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</w:t>
            </w:r>
            <w:r w:rsidR="003A0697"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或其授權</w:t>
            </w:r>
            <w:proofErr w:type="gramStart"/>
            <w:r w:rsidR="003A0697"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代簽人及</w:t>
            </w:r>
            <w:proofErr w:type="gramEnd"/>
            <w:r w:rsidR="003A0697"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主辦會計人員負責為合法支用之簽證。</w:t>
            </w:r>
          </w:p>
          <w:p w:rsidR="003A0697" w:rsidRPr="00CE09FC" w:rsidRDefault="003A0697" w:rsidP="003A0697">
            <w:pPr>
              <w:spacing w:line="380" w:lineRule="exact"/>
              <w:ind w:leftChars="-12" w:left="509" w:hangingChars="192" w:hanging="53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bCs/>
                <w:sz w:val="28"/>
                <w:szCs w:val="28"/>
              </w:rPr>
              <w:t>二、</w:t>
            </w:r>
            <w:r w:rsidR="009612FC" w:rsidRPr="009612FC"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 w:rsidRPr="00CE09FC">
              <w:rPr>
                <w:rFonts w:ascii="標楷體" w:eastAsia="標楷體" w:hAnsi="標楷體" w:hint="eastAsia"/>
                <w:bCs/>
                <w:sz w:val="28"/>
                <w:szCs w:val="28"/>
              </w:rPr>
              <w:t>遞送憑單</w:t>
            </w:r>
          </w:p>
          <w:p w:rsidR="003A0697" w:rsidRPr="00CE09FC" w:rsidRDefault="00010AEE" w:rsidP="003A0697">
            <w:pPr>
              <w:spacing w:line="380" w:lineRule="exact"/>
              <w:ind w:leftChars="250" w:left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本局</w:t>
            </w:r>
            <w:r w:rsidR="003A0697"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編製付款憑單並於完成內部審核及簽證手續後，送</w:t>
            </w:r>
            <w:r w:rsidR="003A0697" w:rsidRPr="00CE09FC">
              <w:rPr>
                <w:rFonts w:ascii="標楷體" w:eastAsia="標楷體" w:hAnsi="標楷體" w:hint="eastAsia"/>
                <w:sz w:val="28"/>
                <w:szCs w:val="28"/>
              </w:rPr>
              <w:t>財政局庫款支付科</w:t>
            </w:r>
            <w:r w:rsidR="003A0697"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辦理支付。</w:t>
            </w:r>
          </w:p>
          <w:p w:rsidR="003A0697" w:rsidRPr="00CE09FC" w:rsidRDefault="003A0697" w:rsidP="003A0697">
            <w:pPr>
              <w:spacing w:line="3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 w:rsidR="009612FC" w:rsidRPr="009612FC">
              <w:rPr>
                <w:rFonts w:ascii="標楷體" w:eastAsia="標楷體" w:hAnsi="標楷體" w:hint="eastAsia"/>
                <w:bCs/>
                <w:sz w:val="28"/>
                <w:szCs w:val="28"/>
              </w:rPr>
              <w:t>秘書室</w:t>
            </w:r>
            <w:r w:rsidRPr="00CE09FC">
              <w:rPr>
                <w:rFonts w:ascii="標楷體" w:eastAsia="標楷體" w:hAnsi="標楷體" w:hint="eastAsia"/>
                <w:bCs/>
                <w:sz w:val="28"/>
                <w:szCs w:val="28"/>
              </w:rPr>
              <w:t>通知受款人領取支票</w:t>
            </w:r>
          </w:p>
          <w:p w:rsidR="003A0697" w:rsidRPr="00CE09FC" w:rsidRDefault="003A0697" w:rsidP="003A0697">
            <w:pPr>
              <w:spacing w:line="380" w:lineRule="exact"/>
              <w:ind w:leftChars="250" w:lef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屬於受款人自領方式附有「領取支票憑證」者，應即通知受款人前來領取。</w:t>
            </w:r>
          </w:p>
          <w:p w:rsidR="003A0697" w:rsidRPr="00CE09FC" w:rsidRDefault="003A0697" w:rsidP="003A069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四、款項領取方式：</w:t>
            </w:r>
          </w:p>
          <w:p w:rsidR="003A0697" w:rsidRPr="00CE09FC" w:rsidRDefault="003A0697" w:rsidP="003A0697">
            <w:pPr>
              <w:spacing w:line="380" w:lineRule="exact"/>
              <w:ind w:leftChars="213" w:left="5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9FC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E09F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存入受款人金融機構存款帳戶。</w:t>
            </w:r>
            <w:r w:rsidRPr="00CE09F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proofErr w:type="gramStart"/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存帳</w:t>
            </w:r>
            <w:r w:rsidRPr="00CE09F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A0697" w:rsidRPr="00CE09FC" w:rsidRDefault="003A0697" w:rsidP="003A0697">
            <w:pPr>
              <w:spacing w:line="380" w:lineRule="exact"/>
              <w:ind w:leftChars="213" w:left="5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9F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E09F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自領。</w:t>
            </w:r>
          </w:p>
          <w:p w:rsidR="003A0697" w:rsidRPr="00CE09FC" w:rsidRDefault="003A0697" w:rsidP="003A0697">
            <w:pPr>
              <w:spacing w:line="380" w:lineRule="exact"/>
              <w:ind w:leftChars="213" w:left="5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9F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CE09F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郵寄。</w:t>
            </w:r>
          </w:p>
          <w:p w:rsidR="003A0697" w:rsidRPr="00CE09FC" w:rsidRDefault="003A0697" w:rsidP="003A0697">
            <w:pPr>
              <w:spacing w:line="380" w:lineRule="exact"/>
              <w:ind w:leftChars="213" w:left="51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E09F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E09F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領回轉發。</w:t>
            </w:r>
          </w:p>
        </w:tc>
      </w:tr>
      <w:tr w:rsidR="003A0697" w:rsidRPr="007331F0" w:rsidTr="00A66598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0697" w:rsidRPr="00CE09FC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0697" w:rsidRDefault="003A0697" w:rsidP="003A069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付款憑單應依規定時程及時遞</w:t>
            </w:r>
            <w:r w:rsidRPr="00CE09F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Pr="00CE09F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送財政局庫款支付科。</w:t>
            </w:r>
          </w:p>
          <w:p w:rsidR="003A0697" w:rsidRPr="00CE09FC" w:rsidRDefault="003A0697" w:rsidP="003A069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領回轉發之市庫支票應妥善保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管。</w:t>
            </w:r>
          </w:p>
          <w:p w:rsidR="003A0697" w:rsidRDefault="003A0697" w:rsidP="003A0697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領回支票應即時通知受款人領取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A0697" w:rsidRPr="00CE09FC" w:rsidRDefault="003A0697" w:rsidP="003A0697">
            <w:pPr>
              <w:spacing w:line="3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庫款領取方式以存入受款人金融機構存款帳戶為原則。如有特殊原因依其他方式領取者，應註明原因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A0697" w:rsidRPr="007331F0" w:rsidTr="00A66598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A0697" w:rsidRPr="00CE09FC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697" w:rsidRPr="00ED1248" w:rsidRDefault="003A0697" w:rsidP="003A0697">
            <w:pPr>
              <w:pStyle w:val="3"/>
              <w:numPr>
                <w:ilvl w:val="0"/>
                <w:numId w:val="23"/>
              </w:numPr>
              <w:spacing w:line="3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出納管理手冊</w:t>
            </w:r>
          </w:p>
          <w:p w:rsidR="003A0697" w:rsidRPr="00ED1248" w:rsidRDefault="003A0697" w:rsidP="003A0697">
            <w:pPr>
              <w:pStyle w:val="3"/>
              <w:numPr>
                <w:ilvl w:val="0"/>
                <w:numId w:val="23"/>
              </w:numPr>
              <w:spacing w:line="3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支出憑證處理要點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8"/>
              </w:rPr>
              <w:t>(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行政院主計總處訂定</w:t>
            </w:r>
            <w:r w:rsidRPr="00ED1248">
              <w:rPr>
                <w:rFonts w:ascii="標楷體" w:eastAsia="標楷體" w:hAnsi="標楷體"/>
                <w:kern w:val="2"/>
                <w:sz w:val="28"/>
                <w:szCs w:val="28"/>
              </w:rPr>
              <w:t>)</w:t>
            </w:r>
          </w:p>
          <w:p w:rsidR="003A0697" w:rsidRPr="00ED1248" w:rsidRDefault="003A0697" w:rsidP="003A0697">
            <w:pPr>
              <w:pStyle w:val="3"/>
              <w:numPr>
                <w:ilvl w:val="0"/>
                <w:numId w:val="23"/>
              </w:numPr>
              <w:spacing w:line="3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公款支付</w:t>
            </w:r>
            <w:r w:rsidR="00FA20D6"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時限</w:t>
            </w:r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及處理應行注意事項(行政院主計總處訂定)</w:t>
            </w:r>
          </w:p>
          <w:p w:rsidR="003A0697" w:rsidRPr="00ED1248" w:rsidRDefault="003A0697" w:rsidP="003A0697">
            <w:pPr>
              <w:pStyle w:val="3"/>
              <w:numPr>
                <w:ilvl w:val="0"/>
                <w:numId w:val="23"/>
              </w:numPr>
              <w:spacing w:line="3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</w:t>
            </w:r>
            <w:proofErr w:type="gramEnd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中市</w:t>
            </w:r>
            <w:proofErr w:type="gramStart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市</w:t>
            </w:r>
            <w:proofErr w:type="gramEnd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庫自治條例</w:t>
            </w:r>
          </w:p>
          <w:p w:rsidR="003A0697" w:rsidRPr="00ED1248" w:rsidRDefault="003A0697" w:rsidP="003A0697">
            <w:pPr>
              <w:pStyle w:val="3"/>
              <w:numPr>
                <w:ilvl w:val="0"/>
                <w:numId w:val="23"/>
              </w:numPr>
              <w:spacing w:line="3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</w:t>
            </w:r>
            <w:proofErr w:type="gramEnd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中市</w:t>
            </w:r>
            <w:proofErr w:type="gramStart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市</w:t>
            </w:r>
            <w:proofErr w:type="gramEnd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庫支票管理要點</w:t>
            </w:r>
          </w:p>
          <w:p w:rsidR="003A0697" w:rsidRPr="00ED1248" w:rsidRDefault="003A0697" w:rsidP="003A0697">
            <w:pPr>
              <w:pStyle w:val="3"/>
              <w:numPr>
                <w:ilvl w:val="0"/>
                <w:numId w:val="23"/>
              </w:numPr>
              <w:spacing w:line="380" w:lineRule="exact"/>
              <w:ind w:leftChars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proofErr w:type="gramStart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</w:t>
            </w:r>
            <w:proofErr w:type="gramEnd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中市</w:t>
            </w:r>
            <w:proofErr w:type="gramStart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市</w:t>
            </w:r>
            <w:proofErr w:type="gramEnd"/>
            <w:r w:rsidRPr="00ED12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庫集中支付作業程序</w:t>
            </w:r>
          </w:p>
        </w:tc>
      </w:tr>
      <w:tr w:rsidR="003A0697" w:rsidRPr="007331F0" w:rsidTr="00A66598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0697" w:rsidRPr="00CE09FC" w:rsidRDefault="003A0697" w:rsidP="00A6659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A0697" w:rsidRPr="00CE09FC" w:rsidRDefault="003A0697" w:rsidP="003A069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一、付款憑單、轉帳憑單</w:t>
            </w:r>
          </w:p>
          <w:p w:rsidR="003A0697" w:rsidRPr="00CE09FC" w:rsidRDefault="003A0697" w:rsidP="003A069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proofErr w:type="gramStart"/>
            <w:r w:rsidR="00FA20D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FA20D6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proofErr w:type="gramEnd"/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庫支票</w:t>
            </w:r>
          </w:p>
          <w:p w:rsidR="003A0697" w:rsidRPr="00CE09FC" w:rsidRDefault="003A0697" w:rsidP="003A069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09FC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CE09FC">
              <w:rPr>
                <w:rFonts w:ascii="標楷體" w:eastAsia="標楷體" w:hAnsi="標楷體" w:hint="eastAsia"/>
                <w:bCs/>
                <w:sz w:val="28"/>
                <w:szCs w:val="28"/>
              </w:rPr>
              <w:t>粘貼憑證用紙</w:t>
            </w:r>
          </w:p>
        </w:tc>
      </w:tr>
    </w:tbl>
    <w:p w:rsidR="003A0697" w:rsidRDefault="00987572" w:rsidP="003A0697">
      <w:pPr>
        <w:snapToGrid w:val="0"/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987572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1.5pt;margin-top:16.8pt;width:64.05pt;height:27pt;z-index:251592192;mso-position-horizontal-relative:text;mso-position-vertical-relative:text" filled="f" stroked="f">
            <v:textbox style="mso-next-textbox:#_x0000_s1083">
              <w:txbxContent>
                <w:p w:rsidR="0027771C" w:rsidRDefault="0027771C" w:rsidP="003A0697">
                  <w:pPr>
                    <w:jc w:val="center"/>
                  </w:pPr>
                </w:p>
              </w:txbxContent>
            </v:textbox>
          </v:shape>
        </w:pict>
      </w:r>
    </w:p>
    <w:p w:rsidR="003A0697" w:rsidRDefault="00987572" w:rsidP="00B73F61">
      <w:pPr>
        <w:snapToGrid w:val="0"/>
        <w:spacing w:beforeLines="100" w:line="280" w:lineRule="exact"/>
        <w:ind w:firstLineChars="1250" w:firstLine="3000"/>
        <w:rPr>
          <w:rFonts w:ascii="標楷體" w:eastAsia="標楷體" w:hAnsi="標楷體"/>
          <w:b/>
          <w:sz w:val="28"/>
          <w:szCs w:val="28"/>
        </w:rPr>
      </w:pPr>
      <w:r w:rsidRPr="00987572">
        <w:rPr>
          <w:noProof/>
          <w:szCs w:val="20"/>
        </w:rPr>
        <w:lastRenderedPageBreak/>
        <w:pict>
          <v:shape id="_x0000_s1106" type="#_x0000_t202" style="position:absolute;left:0;text-align:left;margin-left:9pt;margin-top:2.75pt;width:45pt;height:26.95pt;z-index:251594240" stroked="f">
            <v:textbox style="mso-next-textbox:#_x0000_s1106">
              <w:txbxContent>
                <w:p w:rsidR="0027771C" w:rsidRDefault="0027771C" w:rsidP="003A0697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A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W</w:t>
                  </w:r>
                  <w:r>
                    <w:rPr>
                      <w:rFonts w:ascii="標楷體" w:eastAsia="標楷體" w:hAnsi="標楷體"/>
                      <w:b/>
                      <w:bCs/>
                      <w:bdr w:val="single" w:sz="4" w:space="0" w:color="auto"/>
                    </w:rPr>
                    <w:t>02</w:t>
                  </w:r>
                </w:p>
              </w:txbxContent>
            </v:textbox>
          </v:shape>
        </w:pict>
      </w:r>
      <w:proofErr w:type="gramStart"/>
      <w:r w:rsidR="00AF484F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AF484F">
        <w:rPr>
          <w:rFonts w:ascii="標楷體" w:eastAsia="標楷體" w:hAnsi="標楷體"/>
          <w:b/>
          <w:sz w:val="28"/>
          <w:szCs w:val="28"/>
        </w:rPr>
        <w:t>中市政府水利局作</w:t>
      </w:r>
      <w:r w:rsidR="003A0697">
        <w:rPr>
          <w:rFonts w:ascii="標楷體" w:eastAsia="標楷體" w:hAnsi="標楷體" w:hint="eastAsia"/>
          <w:b/>
          <w:sz w:val="28"/>
          <w:szCs w:val="28"/>
        </w:rPr>
        <w:t>業流程圖</w:t>
      </w:r>
    </w:p>
    <w:p w:rsidR="003A0697" w:rsidRDefault="003A0697" w:rsidP="00B73F61">
      <w:pPr>
        <w:snapToGrid w:val="0"/>
        <w:spacing w:beforeLines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                    </w:t>
      </w:r>
      <w:r>
        <w:rPr>
          <w:rFonts w:ascii="標楷體" w:eastAsia="標楷體" w:hAnsi="標楷體" w:hint="eastAsia"/>
          <w:b/>
          <w:bCs/>
          <w:sz w:val="28"/>
        </w:rPr>
        <w:t>付款作業</w:t>
      </w:r>
      <w:r>
        <w:rPr>
          <w:rFonts w:ascii="標楷體" w:eastAsia="標楷體" w:hAnsi="標楷體"/>
          <w:b/>
          <w:bCs/>
          <w:sz w:val="28"/>
        </w:rPr>
        <w:t>-</w:t>
      </w:r>
      <w:r>
        <w:rPr>
          <w:rFonts w:ascii="標楷體" w:eastAsia="標楷體" w:hAnsi="標楷體" w:hint="eastAsia"/>
          <w:b/>
          <w:bCs/>
          <w:sz w:val="28"/>
        </w:rPr>
        <w:t>市庫集中支付</w:t>
      </w:r>
    </w:p>
    <w:p w:rsidR="003A0697" w:rsidRDefault="003A0697" w:rsidP="003A0697">
      <w:pPr>
        <w:snapToGrid w:val="0"/>
        <w:spacing w:line="280" w:lineRule="exact"/>
        <w:ind w:leftChars="1875" w:left="4500"/>
        <w:rPr>
          <w:rFonts w:eastAsia="標楷體"/>
          <w:b/>
          <w:sz w:val="32"/>
          <w:szCs w:val="32"/>
        </w:rPr>
      </w:pPr>
    </w:p>
    <w:p w:rsidR="003A0697" w:rsidRDefault="00987572" w:rsidP="003A0697">
      <w:pPr>
        <w:spacing w:line="240" w:lineRule="exact"/>
        <w:rPr>
          <w:rFonts w:eastAsia="標楷體"/>
          <w:b/>
          <w:sz w:val="32"/>
          <w:szCs w:val="32"/>
        </w:rPr>
      </w:pPr>
      <w:r w:rsidRPr="00987572">
        <w:rPr>
          <w:noProof/>
          <w:szCs w:val="20"/>
        </w:rPr>
        <w:pict>
          <v:group id="_x0000_s1084" style="position:absolute;margin-left:18pt;margin-top:2.8pt;width:468pt;height:539.65pt;z-index:251593216" coordorigin="1494,2155" coordsize="9360,10793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5" type="#_x0000_t109" style="position:absolute;left:4734;top:7728;width:3060;height:720">
              <v:textbox style="mso-next-textbox:#_x0000_s1085">
                <w:txbxContent>
                  <w:p w:rsidR="0027771C" w:rsidRDefault="0027771C" w:rsidP="00B73F61">
                    <w:pPr>
                      <w:spacing w:beforeLines="25" w:line="280" w:lineRule="exact"/>
                      <w:jc w:val="center"/>
                      <w:rPr>
                        <w:rFonts w:ascii="標楷體" w:eastAsia="標楷體" w:hAnsi="標楷體"/>
                        <w:szCs w:val="23"/>
                      </w:rPr>
                    </w:pPr>
                    <w:r>
                      <w:rPr>
                        <w:rFonts w:ascii="標楷體" w:eastAsia="標楷體" w:hAnsi="標楷體" w:hint="eastAsia"/>
                        <w:szCs w:val="23"/>
                      </w:rPr>
                      <w:t>遞</w:t>
                    </w:r>
                    <w:r>
                      <w:rPr>
                        <w:rFonts w:ascii="標楷體" w:eastAsia="標楷體" w:hAnsi="標楷體"/>
                        <w:sz w:val="23"/>
                        <w:szCs w:val="23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傳</w:t>
                    </w:r>
                    <w:r>
                      <w:rPr>
                        <w:rFonts w:ascii="標楷體" w:eastAsia="標楷體" w:hAnsi="標楷體"/>
                        <w:sz w:val="23"/>
                        <w:szCs w:val="23"/>
                      </w:rPr>
                      <w:t>)</w:t>
                    </w:r>
                    <w:r>
                      <w:rPr>
                        <w:rFonts w:ascii="標楷體" w:eastAsia="標楷體" w:hAnsi="標楷體" w:hint="eastAsia"/>
                        <w:szCs w:val="23"/>
                      </w:rPr>
                      <w:t>送付款憑單</w:t>
                    </w:r>
                  </w:p>
                </w:txbxContent>
              </v:textbox>
            </v:shape>
            <v:shape id="_x0000_s1086" type="#_x0000_t109" style="position:absolute;left:4734;top:6453;width:3060;height:540">
              <v:textbox style="mso-next-textbox:#_x0000_s1086"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Cs w:val="23"/>
                      </w:rPr>
                    </w:pPr>
                    <w:r>
                      <w:rPr>
                        <w:rFonts w:ascii="標楷體" w:eastAsia="標楷體" w:hAnsi="標楷體" w:hint="eastAsia"/>
                        <w:szCs w:val="23"/>
                      </w:rPr>
                      <w:t>會計室</w:t>
                    </w:r>
                  </w:p>
                </w:txbxContent>
              </v:textbox>
            </v:shape>
            <v:shape id="_x0000_s1087" type="#_x0000_t109" style="position:absolute;left:4734;top:5759;width:3060;height:720">
              <v:textbox style="mso-next-textbox:#_x0000_s1087">
                <w:txbxContent>
                  <w:p w:rsidR="0027771C" w:rsidRDefault="0027771C" w:rsidP="00B73F61">
                    <w:pPr>
                      <w:spacing w:beforeLines="25" w:line="280" w:lineRule="exact"/>
                      <w:jc w:val="center"/>
                      <w:rPr>
                        <w:rFonts w:ascii="標楷體" w:eastAsia="標楷體" w:hAnsi="標楷體"/>
                        <w:szCs w:val="23"/>
                      </w:rPr>
                    </w:pPr>
                    <w:r>
                      <w:rPr>
                        <w:rFonts w:ascii="標楷體" w:eastAsia="標楷體" w:hAnsi="標楷體" w:hint="eastAsia"/>
                        <w:szCs w:val="23"/>
                      </w:rPr>
                      <w:t>簽發付款憑單</w:t>
                    </w:r>
                  </w:p>
                </w:txbxContent>
              </v:textbox>
            </v:shape>
            <v:shape id="_x0000_s1088" type="#_x0000_t109" style="position:absolute;left:4734;top:8448;width:3060;height:540">
              <v:textbox style="mso-next-textbox:#_x0000_s1088">
                <w:txbxContent>
                  <w:p w:rsidR="0027771C" w:rsidRDefault="0027771C" w:rsidP="003A0697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Cs w:val="23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z w:val="23"/>
                        <w:szCs w:val="23"/>
                      </w:rPr>
                      <w:t>秘書室</w:t>
                    </w:r>
                  </w:p>
                </w:txbxContent>
              </v:textbox>
            </v:shape>
            <v:rect id="_x0000_s1089" style="position:absolute;left:1494;top:5399;width:2520;height:1980">
              <v:stroke dashstyle="dash"/>
              <v:textbox style="mso-next-textbox:#_x0000_s1089">
                <w:txbxContent>
                  <w:p w:rsidR="0027771C" w:rsidRDefault="0027771C" w:rsidP="003A0697">
                    <w:pPr>
                      <w:spacing w:line="280" w:lineRule="exact"/>
                      <w:jc w:val="both"/>
                      <w:rPr>
                        <w:rFonts w:ascii="標楷體" w:eastAsia="標楷體" w:hAnsi="標楷體"/>
                        <w:sz w:val="23"/>
                        <w:szCs w:val="23"/>
                      </w:rPr>
                    </w:pPr>
                    <w:r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原始憑證應由經辦人員粘貼於粘貼憑證用紙上，送會計室</w:t>
                    </w:r>
                    <w:r>
                      <w:rPr>
                        <w:rFonts w:ascii="標楷體" w:eastAsia="標楷體" w:hAnsi="標楷體" w:hint="eastAsia"/>
                        <w:color w:val="000000"/>
                        <w:sz w:val="23"/>
                        <w:szCs w:val="23"/>
                      </w:rPr>
                      <w:t>由局長或其授權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23"/>
                        <w:szCs w:val="23"/>
                      </w:rPr>
                      <w:t>代簽人及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color w:val="000000"/>
                        <w:sz w:val="23"/>
                        <w:szCs w:val="23"/>
                      </w:rPr>
                      <w:t>主辦會計人員負責為合法支用之簽證</w:t>
                    </w:r>
                  </w:p>
                </w:txbxContent>
              </v:textbox>
            </v:rect>
            <v:line id="_x0000_s1090" style="position:absolute;flip:x" from="4014,6453" to="4734,6453">
              <v:stroke dashstyle="dash"/>
            </v:line>
            <v:rect id="_x0000_s1091" style="position:absolute;left:1494;top:7923;width:2520;height:1815">
              <v:stroke dashstyle="dash"/>
              <v:textbox style="mso-next-textbox:#_x0000_s1091">
                <w:txbxContent>
                  <w:p w:rsidR="0027771C" w:rsidRPr="004774FD" w:rsidRDefault="0027771C" w:rsidP="003A0697">
                    <w:pPr>
                      <w:spacing w:line="280" w:lineRule="exact"/>
                      <w:jc w:val="both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z w:val="23"/>
                        <w:szCs w:val="23"/>
                      </w:rPr>
                      <w:t>合法支用之付款憑單經簽證後，送秘書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color w:val="000000"/>
                        <w:sz w:val="23"/>
                        <w:szCs w:val="23"/>
                      </w:rPr>
                      <w:t>室遞</w:t>
                    </w:r>
                    <w:r>
                      <w:rPr>
                        <w:rFonts w:ascii="標楷體" w:eastAsia="標楷體" w:hAnsi="標楷體"/>
                        <w:sz w:val="23"/>
                        <w:szCs w:val="23"/>
                      </w:rPr>
                      <w:t>(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傳</w:t>
                    </w:r>
                    <w:r>
                      <w:rPr>
                        <w:rFonts w:ascii="標楷體" w:eastAsia="標楷體" w:hAnsi="標楷體"/>
                        <w:sz w:val="23"/>
                        <w:szCs w:val="23"/>
                      </w:rPr>
                      <w:t>)</w:t>
                    </w:r>
                    <w:r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送</w:t>
                    </w:r>
                    <w:r w:rsidRPr="004774FD">
                      <w:rPr>
                        <w:rFonts w:ascii="標楷體" w:eastAsia="標楷體" w:hAnsi="標楷體" w:hint="eastAsia"/>
                      </w:rPr>
                      <w:t>財政局庫款支付科</w:t>
                    </w:r>
                    <w:r w:rsidRPr="004774FD">
                      <w:rPr>
                        <w:rFonts w:ascii="標楷體" w:eastAsia="標楷體" w:hAnsi="標楷體" w:hint="eastAsia"/>
                        <w:color w:val="000000"/>
                      </w:rPr>
                      <w:t>辦理支付</w:t>
                    </w:r>
                  </w:p>
                </w:txbxContent>
              </v:textbox>
            </v:rect>
            <v:line id="_x0000_s1092" style="position:absolute;flip:x" from="4014,8448" to="4734,8448">
              <v:stroke dashstyle="dash"/>
            </v:line>
            <v:line id="_x0000_s1093" style="position:absolute" from="6174,3055" to="6174,3775">
              <v:stroke endarrow="block"/>
            </v:lin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94" type="#_x0000_t117" style="position:absolute;left:5094;top:2155;width:2160;height:900">
              <v:textbox style="mso-next-textbox:#_x0000_s1094">
                <w:txbxContent>
                  <w:p w:rsidR="0027771C" w:rsidRDefault="0027771C" w:rsidP="00B73F61">
                    <w:pPr>
                      <w:spacing w:beforeLines="50" w:line="280" w:lineRule="exact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準備</w:t>
                    </w:r>
                  </w:p>
                </w:txbxContent>
              </v:textbox>
            </v:shape>
            <v:rect id="_x0000_s1095" style="position:absolute;left:4734;top:3775;width:3060;height:720">
              <v:textbox style="mso-next-textbox:#_x0000_s1095">
                <w:txbxContent>
                  <w:p w:rsidR="0027771C" w:rsidRDefault="0027771C" w:rsidP="00B73F61">
                    <w:pPr>
                      <w:spacing w:beforeLines="25"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   </w:t>
                    </w:r>
                    <w:r w:rsidRPr="00FB3D43">
                      <w:rPr>
                        <w:rFonts w:ascii="標楷體" w:eastAsia="標楷體" w:hAnsi="標楷體" w:hint="eastAsia"/>
                      </w:rPr>
                      <w:t>履行支付責任</w:t>
                    </w:r>
                  </w:p>
                </w:txbxContent>
              </v:textbox>
            </v:rect>
            <v:rect id="_x0000_s1096" style="position:absolute;left:4734;top:4495;width:3060;height:540">
              <v:textbox style="mso-next-textbox:#_x0000_s1096">
                <w:txbxContent>
                  <w:p w:rsidR="0027771C" w:rsidRDefault="0027771C" w:rsidP="009612FC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         本局</w:t>
                    </w:r>
                  </w:p>
                </w:txbxContent>
              </v:textbox>
            </v:rect>
            <v:line id="_x0000_s1097" style="position:absolute" from="6174,5035" to="6174,5755">
              <v:stroke endarrow="block"/>
            </v:line>
            <v:line id="_x0000_s1098" style="position:absolute" from="6174,7008" to="6174,7732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99" type="#_x0000_t116" style="position:absolute;left:5274;top:12048;width:1980;height:900">
              <v:textbox style="mso-next-textbox:#_x0000_s1099">
                <w:txbxContent>
                  <w:p w:rsidR="0027771C" w:rsidRDefault="0027771C" w:rsidP="00B73F61">
                    <w:pPr>
                      <w:spacing w:beforeLines="25" w:line="280" w:lineRule="exact"/>
                      <w:rPr>
                        <w:rFonts w:ascii="標楷體" w:eastAsia="標楷體" w:hAnsi="標楷體"/>
                      </w:rPr>
                    </w:pPr>
                    <w:r>
                      <w:t xml:space="preserve">   </w:t>
                    </w:r>
                    <w:r>
                      <w:rPr>
                        <w:rFonts w:ascii="標楷體" w:eastAsia="標楷體" w:hAnsi="標楷體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  <v:rect id="_x0000_s1100" style="position:absolute;left:4734;top:9708;width:3060;height:1080">
              <v:textbox style="mso-next-textbox:#_x0000_s1100">
                <w:txbxContent>
                  <w:p w:rsidR="0027771C" w:rsidRDefault="0027771C" w:rsidP="003A0697">
                    <w:pPr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妥善保管領回轉發之市庫支票，並通知受款人領取支票</w:t>
                    </w:r>
                  </w:p>
                </w:txbxContent>
              </v:textbox>
            </v:rect>
            <v:rect id="_x0000_s1101" style="position:absolute;left:4734;top:10788;width:3060;height:540">
              <v:textbox style="mso-next-textbox:#_x0000_s1101">
                <w:txbxContent>
                  <w:p w:rsidR="0027771C" w:rsidRDefault="0027771C" w:rsidP="009612FC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Cs w:val="23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z w:val="23"/>
                        <w:szCs w:val="23"/>
                      </w:rPr>
                      <w:t>秘書室</w:t>
                    </w:r>
                  </w:p>
                </w:txbxContent>
              </v:textbox>
            </v:rect>
            <v:line id="_x0000_s1102" style="position:absolute" from="7794,6453" to="8334,6468">
              <v:stroke dashstyle="dash"/>
            </v:line>
            <v:rect id="_x0000_s1103" style="position:absolute;left:8334;top:5219;width:2520;height:2160">
              <v:stroke dashstyle="dash"/>
              <v:textbox style="mso-next-textbox:#_x0000_s1103">
                <w:txbxContent>
                  <w:p w:rsidR="0027771C" w:rsidRPr="007331F0" w:rsidRDefault="0027771C" w:rsidP="003A0697">
                    <w:pPr>
                      <w:spacing w:line="280" w:lineRule="exact"/>
                      <w:rPr>
                        <w:rFonts w:ascii="標楷體" w:eastAsia="標楷體" w:hAnsi="標楷體"/>
                        <w:sz w:val="23"/>
                        <w:szCs w:val="23"/>
                        <w:u w:val="single"/>
                      </w:rPr>
                    </w:pPr>
                    <w:r>
                      <w:rPr>
                        <w:rFonts w:ascii="標楷體" w:eastAsia="標楷體" w:hAnsi="標楷體"/>
                      </w:rPr>
                      <w:t xml:space="preserve">  </w:t>
                    </w:r>
                    <w:r>
                      <w:rPr>
                        <w:rFonts w:ascii="標楷體" w:eastAsia="標楷體" w:hAnsi="標楷體"/>
                        <w:u w:val="single"/>
                      </w:rPr>
                      <w:t xml:space="preserve"> </w:t>
                    </w:r>
                    <w:r w:rsidRPr="007331F0">
                      <w:rPr>
                        <w:rFonts w:ascii="標楷體" w:eastAsia="標楷體" w:hAnsi="標楷體" w:hint="eastAsia"/>
                        <w:sz w:val="23"/>
                        <w:szCs w:val="23"/>
                        <w:u w:val="single"/>
                      </w:rPr>
                      <w:t>款項領取方式</w:t>
                    </w:r>
                  </w:p>
                  <w:p w:rsidR="0027771C" w:rsidRPr="007331F0" w:rsidRDefault="0027771C" w:rsidP="003A0697">
                    <w:pPr>
                      <w:numPr>
                        <w:ilvl w:val="0"/>
                        <w:numId w:val="10"/>
                      </w:numPr>
                      <w:spacing w:line="280" w:lineRule="exact"/>
                      <w:rPr>
                        <w:rFonts w:ascii="標楷體" w:eastAsia="標楷體" w:hAnsi="標楷體"/>
                        <w:sz w:val="23"/>
                        <w:szCs w:val="23"/>
                      </w:rPr>
                    </w:pPr>
                    <w:r w:rsidRPr="007331F0"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存入受款人金融機構存款帳戶。</w:t>
                    </w:r>
                    <w:r w:rsidRPr="007331F0">
                      <w:rPr>
                        <w:rFonts w:ascii="標楷體" w:eastAsia="標楷體" w:hAnsi="標楷體"/>
                        <w:sz w:val="23"/>
                        <w:szCs w:val="23"/>
                      </w:rPr>
                      <w:t>(</w:t>
                    </w:r>
                    <w:r w:rsidRPr="007331F0"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通</w:t>
                    </w:r>
                    <w:proofErr w:type="gramStart"/>
                    <w:r w:rsidRPr="007331F0"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匯</w:t>
                    </w:r>
                    <w:proofErr w:type="gramEnd"/>
                    <w:r w:rsidRPr="007331F0"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存帳</w:t>
                    </w:r>
                    <w:r w:rsidRPr="007331F0">
                      <w:rPr>
                        <w:rFonts w:ascii="標楷體" w:eastAsia="標楷體" w:hAnsi="標楷體"/>
                        <w:sz w:val="23"/>
                        <w:szCs w:val="23"/>
                      </w:rPr>
                      <w:t>)</w:t>
                    </w:r>
                  </w:p>
                  <w:p w:rsidR="0027771C" w:rsidRPr="007331F0" w:rsidRDefault="0027771C" w:rsidP="003A0697">
                    <w:pPr>
                      <w:numPr>
                        <w:ilvl w:val="0"/>
                        <w:numId w:val="10"/>
                      </w:numPr>
                      <w:spacing w:line="280" w:lineRule="exact"/>
                      <w:rPr>
                        <w:rFonts w:ascii="標楷體" w:eastAsia="標楷體" w:hAnsi="標楷體"/>
                        <w:sz w:val="23"/>
                        <w:szCs w:val="23"/>
                      </w:rPr>
                    </w:pPr>
                    <w:r w:rsidRPr="007331F0"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自領。</w:t>
                    </w:r>
                  </w:p>
                  <w:p w:rsidR="0027771C" w:rsidRPr="007331F0" w:rsidRDefault="0027771C" w:rsidP="003A0697">
                    <w:pPr>
                      <w:numPr>
                        <w:ilvl w:val="0"/>
                        <w:numId w:val="10"/>
                      </w:numPr>
                      <w:spacing w:line="280" w:lineRule="exact"/>
                      <w:rPr>
                        <w:rFonts w:ascii="標楷體" w:eastAsia="標楷體" w:hAnsi="標楷體"/>
                        <w:sz w:val="23"/>
                        <w:szCs w:val="23"/>
                      </w:rPr>
                    </w:pPr>
                    <w:r w:rsidRPr="007331F0"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郵寄。</w:t>
                    </w:r>
                  </w:p>
                  <w:p w:rsidR="0027771C" w:rsidRPr="007331F0" w:rsidRDefault="0027771C" w:rsidP="003A0697">
                    <w:pPr>
                      <w:numPr>
                        <w:ilvl w:val="0"/>
                        <w:numId w:val="10"/>
                      </w:numPr>
                      <w:spacing w:line="280" w:lineRule="exact"/>
                      <w:rPr>
                        <w:rFonts w:ascii="標楷體" w:eastAsia="標楷體" w:hAnsi="標楷體"/>
                        <w:sz w:val="23"/>
                        <w:szCs w:val="23"/>
                      </w:rPr>
                    </w:pPr>
                    <w:r w:rsidRPr="007331F0">
                      <w:rPr>
                        <w:rFonts w:ascii="標楷體" w:eastAsia="標楷體" w:hAnsi="標楷體" w:hint="eastAsia"/>
                        <w:sz w:val="23"/>
                        <w:szCs w:val="23"/>
                      </w:rPr>
                      <w:t>領回轉發。</w:t>
                    </w:r>
                  </w:p>
                </w:txbxContent>
              </v:textbox>
            </v:rect>
            <v:line id="_x0000_s1104" style="position:absolute" from="6174,8988" to="6174,9708">
              <v:stroke endarrow="block"/>
            </v:line>
            <v:line id="_x0000_s1105" style="position:absolute" from="6174,11328" to="6174,12048">
              <v:stroke endarrow="block"/>
            </v:line>
            <w10:wrap type="square"/>
          </v:group>
        </w:pict>
      </w:r>
    </w:p>
    <w:p w:rsidR="003A0697" w:rsidRDefault="003A0697" w:rsidP="003A0697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3A0697" w:rsidRDefault="003A0697" w:rsidP="003A0697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E417BF" w:rsidRDefault="00E417BF" w:rsidP="003A0697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E417BF" w:rsidRDefault="00E417BF" w:rsidP="003A0697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3A0697" w:rsidRDefault="003A0697" w:rsidP="003A0697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:rsidR="003A0697" w:rsidRDefault="003A0697" w:rsidP="003A0697">
      <w:pPr>
        <w:spacing w:line="280" w:lineRule="exact"/>
        <w:rPr>
          <w:rFonts w:eastAsia="標楷體"/>
        </w:rPr>
      </w:pPr>
    </w:p>
    <w:p w:rsidR="003A0697" w:rsidRDefault="00987572" w:rsidP="00245554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color w:val="auto"/>
          <w:kern w:val="2"/>
          <w:sz w:val="28"/>
          <w:szCs w:val="28"/>
        </w:rPr>
      </w:pPr>
      <w:r w:rsidRPr="00987572">
        <w:rPr>
          <w:noProof/>
          <w:szCs w:val="20"/>
        </w:rPr>
        <w:pict>
          <v:shape id="_x0000_s1107" type="#_x0000_t202" style="position:absolute;left:0;text-align:left;margin-left:.3pt;margin-top:34.3pt;width:60pt;height:27pt;z-index:251595264" filled="f" stroked="f">
            <v:textbox style="mso-next-textbox:#_x0000_s1107">
              <w:txbxContent>
                <w:p w:rsidR="0027771C" w:rsidRDefault="0027771C" w:rsidP="003A0697">
                  <w:pPr>
                    <w:jc w:val="center"/>
                  </w:pPr>
                </w:p>
              </w:txbxContent>
            </v:textbox>
          </v:shape>
        </w:pict>
      </w:r>
      <w:r w:rsidR="003A0697">
        <w:rPr>
          <w:rFonts w:ascii="標楷體" w:eastAsia="標楷體" w:hAnsi="標楷體"/>
          <w:color w:val="auto"/>
          <w:kern w:val="2"/>
          <w:sz w:val="28"/>
          <w:szCs w:val="28"/>
        </w:rPr>
        <w:t xml:space="preserve"> </w:t>
      </w:r>
    </w:p>
    <w:p w:rsidR="003A0697" w:rsidRDefault="00AF484F" w:rsidP="003A0697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color w:val="auto"/>
          <w:kern w:val="2"/>
          <w:sz w:val="40"/>
          <w:szCs w:val="40"/>
        </w:rPr>
      </w:pPr>
      <w:proofErr w:type="gramStart"/>
      <w:r w:rsidRPr="00AF484F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臺</w:t>
      </w:r>
      <w:proofErr w:type="gramEnd"/>
      <w:r w:rsidRPr="00AF484F">
        <w:rPr>
          <w:rFonts w:ascii="標楷體" w:eastAsia="標楷體" w:hAnsi="標楷體"/>
          <w:b/>
          <w:color w:val="auto"/>
          <w:sz w:val="28"/>
          <w:szCs w:val="28"/>
        </w:rPr>
        <w:t>中市政府水利局</w:t>
      </w:r>
      <w:r w:rsidR="003A0697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3A0697">
        <w:rPr>
          <w:rFonts w:ascii="標楷體" w:eastAsia="標楷體" w:hAnsi="標楷體"/>
          <w:b/>
          <w:color w:val="auto"/>
          <w:kern w:val="2"/>
          <w:sz w:val="28"/>
          <w:szCs w:val="28"/>
        </w:rPr>
        <w:t xml:space="preserve">      </w:t>
      </w:r>
    </w:p>
    <w:p w:rsidR="003A0697" w:rsidRDefault="00280D63" w:rsidP="003A0697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proofErr w:type="gramStart"/>
      <w:r w:rsidRPr="00280D63">
        <w:rPr>
          <w:rFonts w:ascii="標楷體" w:eastAsia="標楷體" w:hAnsi="標楷體" w:hint="eastAsia"/>
          <w:color w:val="auto"/>
          <w:kern w:val="2"/>
          <w:u w:val="single"/>
        </w:rPr>
        <w:t>102</w:t>
      </w:r>
      <w:proofErr w:type="gramEnd"/>
      <w:r w:rsidR="003A0697">
        <w:rPr>
          <w:rFonts w:ascii="標楷體" w:eastAsia="標楷體" w:hAnsi="標楷體" w:hint="eastAsia"/>
          <w:color w:val="auto"/>
          <w:kern w:val="2"/>
        </w:rPr>
        <w:t>年度</w:t>
      </w:r>
    </w:p>
    <w:p w:rsidR="003A0697" w:rsidRPr="00066B48" w:rsidRDefault="003A0697" w:rsidP="003A0697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9612FC" w:rsidRPr="009612FC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3A0697" w:rsidRDefault="003A0697" w:rsidP="003A0697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>作業類別</w:t>
      </w:r>
      <w:r>
        <w:rPr>
          <w:rFonts w:ascii="標楷體" w:eastAsia="標楷體" w:hAnsi="標楷體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項目</w:t>
      </w:r>
      <w:r>
        <w:rPr>
          <w:rFonts w:ascii="標楷體" w:eastAsia="標楷體" w:hAnsi="標楷體"/>
          <w:color w:val="auto"/>
          <w:kern w:val="2"/>
        </w:rPr>
        <w:t>)</w:t>
      </w:r>
      <w:r>
        <w:rPr>
          <w:rFonts w:ascii="標楷體" w:eastAsia="標楷體" w:hAnsi="標楷體" w:hint="eastAsia"/>
          <w:color w:val="auto"/>
          <w:kern w:val="2"/>
        </w:rPr>
        <w:t>：</w:t>
      </w:r>
      <w:r>
        <w:rPr>
          <w:rFonts w:ascii="標楷體" w:eastAsia="標楷體" w:hAnsi="標楷體" w:hint="eastAsia"/>
          <w:color w:val="auto"/>
          <w:kern w:val="2"/>
          <w:u w:val="single"/>
        </w:rPr>
        <w:t>付款作業</w:t>
      </w:r>
      <w:proofErr w:type="gramStart"/>
      <w:r>
        <w:rPr>
          <w:rFonts w:ascii="標楷體" w:eastAsia="標楷體" w:hAnsi="標楷體"/>
          <w:color w:val="auto"/>
          <w:kern w:val="2"/>
          <w:u w:val="single"/>
        </w:rPr>
        <w:t>—</w:t>
      </w:r>
      <w:proofErr w:type="gramEnd"/>
      <w:r>
        <w:rPr>
          <w:rFonts w:ascii="標楷體" w:eastAsia="標楷體" w:hAnsi="標楷體" w:hint="eastAsia"/>
          <w:color w:val="auto"/>
          <w:kern w:val="2"/>
          <w:u w:val="single"/>
        </w:rPr>
        <w:t>市庫集中支付</w:t>
      </w:r>
      <w:r>
        <w:rPr>
          <w:rFonts w:ascii="標楷體" w:eastAsia="標楷體" w:hAnsi="標楷體"/>
          <w:color w:val="auto"/>
          <w:kern w:val="2"/>
        </w:rPr>
        <w:t xml:space="preserve">       </w:t>
      </w:r>
      <w:r w:rsidR="00AD4634">
        <w:rPr>
          <w:rFonts w:ascii="標楷體" w:eastAsia="標楷體" w:hAnsi="標楷體" w:hint="eastAsia"/>
          <w:color w:val="auto"/>
          <w:kern w:val="2"/>
        </w:rPr>
        <w:t xml:space="preserve">　　　</w:t>
      </w:r>
      <w:r>
        <w:rPr>
          <w:rFonts w:ascii="標楷體" w:eastAsia="標楷體" w:hAnsi="標楷體"/>
          <w:color w:val="auto"/>
          <w:kern w:val="2"/>
        </w:rPr>
        <w:t xml:space="preserve">  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日期：</w:t>
      </w:r>
      <w:r w:rsidR="00B73F61">
        <w:rPr>
          <w:rFonts w:ascii="標楷體" w:eastAsia="標楷體" w:hAnsi="標楷體" w:hint="eastAsia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 w:hint="eastAsia"/>
          <w:color w:val="auto"/>
          <w:kern w:val="2"/>
        </w:rPr>
        <w:t>年</w:t>
      </w:r>
      <w:r w:rsidR="00B73F61">
        <w:rPr>
          <w:rFonts w:ascii="標楷體" w:eastAsia="標楷體" w:hAnsi="標楷體" w:hint="eastAsia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日</w:t>
      </w:r>
    </w:p>
    <w:p w:rsidR="003A0697" w:rsidRDefault="003A0697" w:rsidP="003A0697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color w:val="auto"/>
          <w:kern w:val="2"/>
          <w:sz w:val="16"/>
          <w:szCs w:val="16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900"/>
        <w:gridCol w:w="900"/>
        <w:gridCol w:w="3956"/>
      </w:tblGrid>
      <w:tr w:rsidR="003A0697" w:rsidTr="00AD4634">
        <w:trPr>
          <w:cantSplit/>
          <w:tblHeader/>
        </w:trPr>
        <w:tc>
          <w:tcPr>
            <w:tcW w:w="3420" w:type="dxa"/>
            <w:vMerge w:val="restart"/>
            <w:vAlign w:val="center"/>
          </w:tcPr>
          <w:p w:rsidR="003A0697" w:rsidRDefault="005D6292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3A0697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3956" w:type="dxa"/>
            <w:vMerge w:val="restart"/>
            <w:vAlign w:val="center"/>
          </w:tcPr>
          <w:p w:rsidR="003A0697" w:rsidRDefault="005D6292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3A0697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3A0697" w:rsidTr="00AD4634">
        <w:trPr>
          <w:cantSplit/>
          <w:trHeight w:val="239"/>
          <w:tblHeader/>
        </w:trPr>
        <w:tc>
          <w:tcPr>
            <w:tcW w:w="3420" w:type="dxa"/>
            <w:vMerge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956" w:type="dxa"/>
            <w:vMerge/>
          </w:tcPr>
          <w:p w:rsidR="003A0697" w:rsidRDefault="003A0697" w:rsidP="00A66598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rPr>
          <w:trHeight w:val="70"/>
          <w:tblHeader/>
        </w:trPr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c>
          <w:tcPr>
            <w:tcW w:w="3420" w:type="dxa"/>
            <w:tcBorders>
              <w:top w:val="nil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</w:t>
            </w:r>
            <w:proofErr w:type="gramStart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一</w:t>
            </w:r>
            <w:proofErr w:type="gramEnd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)作業程序說明表及作業流程圖之製作是否與規定相符。</w:t>
            </w:r>
          </w:p>
          <w:p w:rsidR="003A0697" w:rsidRPr="000E41E4" w:rsidRDefault="00D31D60" w:rsidP="00095D42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80D63" w:rsidRDefault="00280D63" w:rsidP="00280D63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c>
          <w:tcPr>
            <w:tcW w:w="3420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二、</w:t>
            </w:r>
            <w:r>
              <w:rPr>
                <w:rFonts w:ascii="標楷體" w:eastAsia="標楷體" w:hint="eastAsia"/>
                <w:color w:val="auto"/>
              </w:rPr>
              <w:t>集中支付之檢核</w:t>
            </w:r>
          </w:p>
        </w:tc>
        <w:tc>
          <w:tcPr>
            <w:tcW w:w="900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eastAsia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 w:rsidRPr="009E20CB">
              <w:rPr>
                <w:rFonts w:ascii="標楷體" w:eastAsia="標楷體" w:hAnsi="標楷體" w:hint="eastAsia"/>
                <w:color w:val="000000"/>
              </w:rPr>
              <w:t>付款憑單是否依規定時程及時遞</w:t>
            </w:r>
            <w:r w:rsidRPr="009E20CB">
              <w:rPr>
                <w:rFonts w:ascii="標楷體" w:eastAsia="標楷體" w:hAnsi="標楷體"/>
                <w:color w:val="000000"/>
              </w:rPr>
              <w:t>(</w:t>
            </w:r>
            <w:r w:rsidRPr="009E20CB">
              <w:rPr>
                <w:rFonts w:ascii="標楷體" w:eastAsia="標楷體" w:hAnsi="標楷體" w:hint="eastAsia"/>
                <w:color w:val="000000"/>
              </w:rPr>
              <w:t>傳</w:t>
            </w:r>
            <w:r w:rsidRPr="009E20CB">
              <w:rPr>
                <w:rFonts w:ascii="標楷體" w:eastAsia="標楷體" w:hAnsi="標楷體"/>
                <w:color w:val="000000"/>
              </w:rPr>
              <w:t>)</w:t>
            </w:r>
            <w:r w:rsidRPr="009E20CB">
              <w:rPr>
                <w:rFonts w:ascii="標楷體" w:eastAsia="標楷體" w:hAnsi="標楷體" w:hint="eastAsia"/>
                <w:color w:val="000000"/>
              </w:rPr>
              <w:t>送財政局庫款支付科</w:t>
            </w:r>
            <w:r w:rsidRPr="009E20CB">
              <w:rPr>
                <w:rFonts w:ascii="標楷體" w:eastAsia="標楷體" w:hAnsi="標楷體" w:hint="eastAsia"/>
                <w:color w:val="000000"/>
                <w:kern w:val="2"/>
              </w:rPr>
              <w:t>辦理支付。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280D63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二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領回轉發之市庫支票是否妥善保管。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280D63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三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領回轉發之市庫支票是否即時通知受款人領取。</w:t>
            </w:r>
            <w:r>
              <w:rPr>
                <w:rFonts w:ascii="標楷體" w:eastAsia="標楷體" w:hAnsi="標楷體"/>
                <w:color w:val="auto"/>
                <w:kern w:val="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280D63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c>
          <w:tcPr>
            <w:tcW w:w="342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left="494" w:hangingChars="206" w:hanging="494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/>
                <w:color w:val="auto"/>
                <w:kern w:val="2"/>
              </w:rPr>
              <w:t>(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四</w:t>
            </w:r>
            <w:r>
              <w:rPr>
                <w:rFonts w:ascii="標楷體" w:eastAsia="標楷體" w:hAnsi="標楷體"/>
                <w:color w:val="auto"/>
                <w:kern w:val="2"/>
              </w:rPr>
              <w:t>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付款憑單是否註明庫款領取方式。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280D63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3956" w:type="dxa"/>
            <w:tcBorders>
              <w:top w:val="nil"/>
              <w:bottom w:val="nil"/>
            </w:tcBorders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3A0697" w:rsidTr="00AD4634">
        <w:tc>
          <w:tcPr>
            <w:tcW w:w="9176" w:type="dxa"/>
            <w:gridSpan w:val="4"/>
          </w:tcPr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結論</w:t>
            </w:r>
            <w:r>
              <w:rPr>
                <w:rFonts w:ascii="標楷體" w:eastAsia="標楷體" w:hAnsi="標楷體"/>
                <w:color w:val="auto"/>
                <w:kern w:val="2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需</w:t>
            </w:r>
            <w:proofErr w:type="gramStart"/>
            <w:r>
              <w:rPr>
                <w:rFonts w:ascii="標楷體" w:eastAsia="標楷體" w:hAnsi="標楷體" w:hint="eastAsia"/>
                <w:color w:val="auto"/>
                <w:kern w:val="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auto"/>
                <w:kern w:val="2"/>
              </w:rPr>
              <w:t>行之改善措施：</w:t>
            </w:r>
          </w:p>
          <w:p w:rsidR="003A0697" w:rsidRDefault="003A0697" w:rsidP="00A66598">
            <w:pPr>
              <w:pStyle w:val="Web"/>
              <w:spacing w:before="0" w:beforeAutospacing="0" w:after="0" w:afterAutospacing="0" w:line="320" w:lineRule="exact"/>
              <w:ind w:firstLineChars="105" w:firstLine="252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AD4634" w:rsidTr="00280D63">
        <w:trPr>
          <w:trHeight w:val="567"/>
        </w:trPr>
        <w:tc>
          <w:tcPr>
            <w:tcW w:w="9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4" w:rsidRPr="00AD4634" w:rsidRDefault="00AD4634" w:rsidP="00AD4634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 w:rsidRPr="00AD4634">
              <w:rPr>
                <w:rFonts w:ascii="標楷體" w:eastAsia="標楷體" w:hAnsi="標楷體" w:hint="eastAsia"/>
                <w:color w:val="auto"/>
                <w:kern w:val="2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010AEE" w:rsidRPr="00010AEE">
        <w:rPr>
          <w:rFonts w:ascii="標楷體" w:eastAsia="標楷體" w:hAnsi="標楷體" w:cs="新細明體" w:hint="eastAsia"/>
          <w:color w:val="000000"/>
          <w:kern w:val="0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2.自行評估情形除勾選外，未符合者必須於說明欄內詳細記載評估情形。</w:t>
      </w:r>
    </w:p>
    <w:p w:rsidR="003A0697" w:rsidRPr="006D40FC" w:rsidRDefault="003A0697" w:rsidP="003A0697">
      <w:pPr>
        <w:pStyle w:val="Web"/>
        <w:spacing w:before="0" w:beforeAutospacing="0" w:after="0" w:afterAutospacing="0" w:line="300" w:lineRule="exact"/>
        <w:ind w:leftChars="285" w:left="924" w:hangingChars="100" w:hanging="240"/>
        <w:rPr>
          <w:rFonts w:ascii="標楷體" w:eastAsia="標楷體" w:hAnsi="標楷體"/>
          <w:color w:val="auto"/>
          <w:kern w:val="2"/>
        </w:rPr>
      </w:pPr>
    </w:p>
    <w:p w:rsidR="003A0697" w:rsidRDefault="003A0697" w:rsidP="003A0697">
      <w:pPr>
        <w:pStyle w:val="Web"/>
        <w:spacing w:before="0" w:beforeAutospacing="0" w:after="0" w:afterAutospacing="0" w:line="300" w:lineRule="exact"/>
        <w:ind w:leftChars="285" w:left="1145" w:hangingChars="192" w:hanging="461"/>
        <w:rPr>
          <w:rFonts w:ascii="標楷體" w:eastAsia="標楷體" w:hAnsi="標楷體"/>
          <w:color w:val="auto"/>
          <w:kern w:val="2"/>
        </w:rPr>
      </w:pPr>
    </w:p>
    <w:p w:rsidR="003A0697" w:rsidRDefault="003A0697" w:rsidP="003A0697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/>
          <w:color w:val="auto"/>
          <w:kern w:val="2"/>
          <w:u w:val="single"/>
        </w:rPr>
      </w:pPr>
    </w:p>
    <w:p w:rsidR="003A0697" w:rsidRDefault="003A0697" w:rsidP="000F5D72">
      <w:pPr>
        <w:rPr>
          <w:rFonts w:ascii="標楷體" w:eastAsia="標楷體" w:hAnsi="標楷體"/>
          <w:b/>
          <w:sz w:val="28"/>
          <w:szCs w:val="28"/>
        </w:rPr>
      </w:pPr>
    </w:p>
    <w:p w:rsidR="006520DD" w:rsidRPr="00CC1A0F" w:rsidRDefault="006520DD" w:rsidP="004963CA">
      <w:pPr>
        <w:rPr>
          <w:rFonts w:ascii="標楷體" w:eastAsia="標楷體" w:hAnsi="標楷體"/>
          <w:u w:val="single"/>
        </w:rPr>
      </w:pPr>
      <w:bookmarkStart w:id="0" w:name="_GoBack"/>
      <w:bookmarkEnd w:id="0"/>
    </w:p>
    <w:sectPr w:rsidR="006520DD" w:rsidRPr="00CC1A0F" w:rsidSect="0097540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D2" w:rsidRDefault="00C467D2">
      <w:r>
        <w:separator/>
      </w:r>
    </w:p>
  </w:endnote>
  <w:endnote w:type="continuationSeparator" w:id="0">
    <w:p w:rsidR="00C467D2" w:rsidRDefault="00C4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9875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4963CA">
    <w:pPr>
      <w:pStyle w:val="a5"/>
      <w:framePr w:wrap="around" w:vAnchor="text" w:hAnchor="margin" w:xAlign="center" w:y="1"/>
      <w:ind w:firstLineChars="200" w:firstLine="480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AW02-</w:t>
    </w:r>
    <w:r w:rsidR="00987572">
      <w:rPr>
        <w:rStyle w:val="a7"/>
        <w:rFonts w:ascii="標楷體" w:eastAsia="標楷體" w:hAnsi="標楷體"/>
        <w:sz w:val="24"/>
        <w:szCs w:val="24"/>
      </w:rPr>
      <w:fldChar w:fldCharType="begin"/>
    </w:r>
    <w:r w:rsidR="0027771C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="00987572">
      <w:rPr>
        <w:rStyle w:val="a7"/>
        <w:rFonts w:ascii="標楷體" w:eastAsia="標楷體" w:hAnsi="標楷體"/>
        <w:sz w:val="24"/>
        <w:szCs w:val="24"/>
      </w:rPr>
      <w:fldChar w:fldCharType="separate"/>
    </w:r>
    <w:r w:rsidR="00B73F61">
      <w:rPr>
        <w:rStyle w:val="a7"/>
        <w:rFonts w:ascii="標楷體" w:eastAsia="標楷體" w:hAnsi="標楷體"/>
        <w:noProof/>
        <w:sz w:val="24"/>
        <w:szCs w:val="24"/>
      </w:rPr>
      <w:t>3</w:t>
    </w:r>
    <w:r w:rsidR="00987572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D2" w:rsidRDefault="00C467D2">
      <w:r>
        <w:separator/>
      </w:r>
    </w:p>
  </w:footnote>
  <w:footnote w:type="continuationSeparator" w:id="0">
    <w:p w:rsidR="00C467D2" w:rsidRDefault="00C46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B8"/>
    <w:rsid w:val="00002A8F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79D0"/>
    <w:rsid w:val="0008321F"/>
    <w:rsid w:val="00086CC1"/>
    <w:rsid w:val="00095D42"/>
    <w:rsid w:val="000A62F4"/>
    <w:rsid w:val="000A6AB3"/>
    <w:rsid w:val="000B6AA9"/>
    <w:rsid w:val="000C0A14"/>
    <w:rsid w:val="000C2FB9"/>
    <w:rsid w:val="000D49CB"/>
    <w:rsid w:val="000D6A96"/>
    <w:rsid w:val="000E0B08"/>
    <w:rsid w:val="000E5CEE"/>
    <w:rsid w:val="000F1A00"/>
    <w:rsid w:val="000F3131"/>
    <w:rsid w:val="000F54BD"/>
    <w:rsid w:val="000F5D72"/>
    <w:rsid w:val="001008B4"/>
    <w:rsid w:val="001133C8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F5A02"/>
    <w:rsid w:val="00204743"/>
    <w:rsid w:val="00211525"/>
    <w:rsid w:val="00214CEC"/>
    <w:rsid w:val="00245554"/>
    <w:rsid w:val="002520A5"/>
    <w:rsid w:val="002553DA"/>
    <w:rsid w:val="00265DE8"/>
    <w:rsid w:val="00270393"/>
    <w:rsid w:val="00270E7A"/>
    <w:rsid w:val="00274C59"/>
    <w:rsid w:val="0027771C"/>
    <w:rsid w:val="00277A44"/>
    <w:rsid w:val="00280D63"/>
    <w:rsid w:val="00283428"/>
    <w:rsid w:val="00286014"/>
    <w:rsid w:val="00290CA0"/>
    <w:rsid w:val="00291265"/>
    <w:rsid w:val="002935DB"/>
    <w:rsid w:val="00293942"/>
    <w:rsid w:val="00297AE4"/>
    <w:rsid w:val="002A5FAC"/>
    <w:rsid w:val="002B5B42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9174C"/>
    <w:rsid w:val="00395D0A"/>
    <w:rsid w:val="003A0697"/>
    <w:rsid w:val="003A674E"/>
    <w:rsid w:val="003B2296"/>
    <w:rsid w:val="003E7917"/>
    <w:rsid w:val="003F7BAF"/>
    <w:rsid w:val="004024EB"/>
    <w:rsid w:val="00404654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963CA"/>
    <w:rsid w:val="004A3A69"/>
    <w:rsid w:val="004B2A1B"/>
    <w:rsid w:val="004B460A"/>
    <w:rsid w:val="004C4108"/>
    <w:rsid w:val="004C5116"/>
    <w:rsid w:val="004C5CDF"/>
    <w:rsid w:val="004D500A"/>
    <w:rsid w:val="004E60E4"/>
    <w:rsid w:val="004F5A3D"/>
    <w:rsid w:val="0051350D"/>
    <w:rsid w:val="00530973"/>
    <w:rsid w:val="00540122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D27C3"/>
    <w:rsid w:val="005D3E47"/>
    <w:rsid w:val="005D4BEF"/>
    <w:rsid w:val="005D6292"/>
    <w:rsid w:val="005D74D5"/>
    <w:rsid w:val="005D77FE"/>
    <w:rsid w:val="005E0F4E"/>
    <w:rsid w:val="005F4C50"/>
    <w:rsid w:val="0060059B"/>
    <w:rsid w:val="006014E2"/>
    <w:rsid w:val="00601CD0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634E6"/>
    <w:rsid w:val="00672699"/>
    <w:rsid w:val="0067590E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3A64"/>
    <w:rsid w:val="006F428C"/>
    <w:rsid w:val="006F4670"/>
    <w:rsid w:val="00711946"/>
    <w:rsid w:val="0071395A"/>
    <w:rsid w:val="00715112"/>
    <w:rsid w:val="00720E76"/>
    <w:rsid w:val="00734E99"/>
    <w:rsid w:val="00750AFA"/>
    <w:rsid w:val="00762249"/>
    <w:rsid w:val="007754AA"/>
    <w:rsid w:val="00780439"/>
    <w:rsid w:val="007817B5"/>
    <w:rsid w:val="00782D1C"/>
    <w:rsid w:val="00786D2B"/>
    <w:rsid w:val="007A27A4"/>
    <w:rsid w:val="007A3445"/>
    <w:rsid w:val="007C02A0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71F41"/>
    <w:rsid w:val="00873D3F"/>
    <w:rsid w:val="00880AB5"/>
    <w:rsid w:val="00883BF5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10723"/>
    <w:rsid w:val="00911368"/>
    <w:rsid w:val="0091270B"/>
    <w:rsid w:val="00913E48"/>
    <w:rsid w:val="0091449A"/>
    <w:rsid w:val="009259A3"/>
    <w:rsid w:val="00926C83"/>
    <w:rsid w:val="00930CCB"/>
    <w:rsid w:val="00936220"/>
    <w:rsid w:val="00936D69"/>
    <w:rsid w:val="00945540"/>
    <w:rsid w:val="00946C85"/>
    <w:rsid w:val="00953500"/>
    <w:rsid w:val="0095740F"/>
    <w:rsid w:val="009612FC"/>
    <w:rsid w:val="0096259A"/>
    <w:rsid w:val="00963BCA"/>
    <w:rsid w:val="00975404"/>
    <w:rsid w:val="00976487"/>
    <w:rsid w:val="00976BD3"/>
    <w:rsid w:val="00977BF5"/>
    <w:rsid w:val="00977DFD"/>
    <w:rsid w:val="009818A2"/>
    <w:rsid w:val="009866E8"/>
    <w:rsid w:val="00987572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D13"/>
    <w:rsid w:val="009E20CB"/>
    <w:rsid w:val="009E4192"/>
    <w:rsid w:val="009F3B48"/>
    <w:rsid w:val="009F4527"/>
    <w:rsid w:val="00A079EC"/>
    <w:rsid w:val="00A12DB8"/>
    <w:rsid w:val="00A23751"/>
    <w:rsid w:val="00A264C2"/>
    <w:rsid w:val="00A332D6"/>
    <w:rsid w:val="00A37B9D"/>
    <w:rsid w:val="00A51250"/>
    <w:rsid w:val="00A543B0"/>
    <w:rsid w:val="00A66598"/>
    <w:rsid w:val="00A81113"/>
    <w:rsid w:val="00A83D38"/>
    <w:rsid w:val="00AA0655"/>
    <w:rsid w:val="00AA0D59"/>
    <w:rsid w:val="00AA2F18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33EB7"/>
    <w:rsid w:val="00B451CE"/>
    <w:rsid w:val="00B47348"/>
    <w:rsid w:val="00B506D0"/>
    <w:rsid w:val="00B535B6"/>
    <w:rsid w:val="00B53F62"/>
    <w:rsid w:val="00B565F5"/>
    <w:rsid w:val="00B64432"/>
    <w:rsid w:val="00B672E8"/>
    <w:rsid w:val="00B73F61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F141B"/>
    <w:rsid w:val="00C07141"/>
    <w:rsid w:val="00C149E8"/>
    <w:rsid w:val="00C153C5"/>
    <w:rsid w:val="00C1603E"/>
    <w:rsid w:val="00C20CA7"/>
    <w:rsid w:val="00C238BD"/>
    <w:rsid w:val="00C25193"/>
    <w:rsid w:val="00C378C5"/>
    <w:rsid w:val="00C4555A"/>
    <w:rsid w:val="00C467D2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B23DE"/>
    <w:rsid w:val="00CC1A0F"/>
    <w:rsid w:val="00CC5236"/>
    <w:rsid w:val="00CD10FF"/>
    <w:rsid w:val="00CD318F"/>
    <w:rsid w:val="00CD4BCB"/>
    <w:rsid w:val="00CE006F"/>
    <w:rsid w:val="00CE1124"/>
    <w:rsid w:val="00D048E5"/>
    <w:rsid w:val="00D054EF"/>
    <w:rsid w:val="00D12CF5"/>
    <w:rsid w:val="00D24C5B"/>
    <w:rsid w:val="00D2593B"/>
    <w:rsid w:val="00D31D60"/>
    <w:rsid w:val="00D3591E"/>
    <w:rsid w:val="00D36EAB"/>
    <w:rsid w:val="00D40309"/>
    <w:rsid w:val="00D54263"/>
    <w:rsid w:val="00D56389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529C"/>
    <w:rsid w:val="00DA7A50"/>
    <w:rsid w:val="00DA7C44"/>
    <w:rsid w:val="00DB0E7E"/>
    <w:rsid w:val="00DB1812"/>
    <w:rsid w:val="00DC40A9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6881"/>
    <w:rsid w:val="00E742B5"/>
    <w:rsid w:val="00E82DA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84C42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5308-6197-4161-9D3D-7E0D57E9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940</Characters>
  <Application>Microsoft Office Word</Application>
  <DocSecurity>0</DocSecurity>
  <Lines>7</Lines>
  <Paragraphs>2</Paragraphs>
  <ScaleCrop>false</ScaleCrop>
  <Company>NTA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user</cp:lastModifiedBy>
  <cp:revision>3</cp:revision>
  <cp:lastPrinted>2013-06-21T01:06:00Z</cp:lastPrinted>
  <dcterms:created xsi:type="dcterms:W3CDTF">2013-07-09T04:37:00Z</dcterms:created>
  <dcterms:modified xsi:type="dcterms:W3CDTF">2013-07-10T02:31:00Z</dcterms:modified>
</cp:coreProperties>
</file>