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D9" w:rsidRDefault="009447D9" w:rsidP="009447D9">
      <w:pPr>
        <w:spacing w:line="400" w:lineRule="exact"/>
        <w:jc w:val="center"/>
        <w:rPr>
          <w:rFonts w:ascii="標楷體" w:eastAsia="標楷體" w:hAnsi="標楷體"/>
          <w:b/>
          <w:sz w:val="28"/>
          <w:szCs w:val="28"/>
        </w:rPr>
      </w:pPr>
      <w:proofErr w:type="gramStart"/>
      <w:r>
        <w:rPr>
          <w:rFonts w:ascii="標楷體" w:eastAsia="標楷體" w:hAnsi="標楷體" w:hint="eastAsia"/>
          <w:b/>
          <w:sz w:val="28"/>
          <w:szCs w:val="28"/>
        </w:rPr>
        <w:t>臺</w:t>
      </w:r>
      <w:proofErr w:type="gramEnd"/>
      <w:r>
        <w:rPr>
          <w:rFonts w:ascii="標楷體" w:eastAsia="標楷體" w:hAnsi="標楷體" w:hint="eastAsia"/>
          <w:b/>
          <w:sz w:val="28"/>
          <w:szCs w:val="28"/>
        </w:rPr>
        <w:t>中市政府水利局污水工程科</w:t>
      </w:r>
    </w:p>
    <w:p w:rsidR="009447D9" w:rsidRDefault="009447D9" w:rsidP="009447D9">
      <w:pPr>
        <w:spacing w:line="400" w:lineRule="exact"/>
        <w:jc w:val="center"/>
        <w:rPr>
          <w:rFonts w:ascii="標楷體" w:eastAsia="標楷體" w:hAnsi="標楷體"/>
          <w:b/>
          <w:sz w:val="28"/>
          <w:szCs w:val="28"/>
        </w:rPr>
      </w:pPr>
      <w:r>
        <w:rPr>
          <w:rFonts w:ascii="標楷體" w:eastAsia="標楷體" w:hAnsi="標楷體" w:hint="eastAsia"/>
          <w:b/>
          <w:bCs/>
          <w:sz w:val="28"/>
        </w:rPr>
        <w:t>管線埋設遭遇</w:t>
      </w:r>
      <w:proofErr w:type="gramStart"/>
      <w:r>
        <w:rPr>
          <w:rFonts w:ascii="標楷體" w:eastAsia="標楷體" w:hAnsi="標楷體" w:hint="eastAsia"/>
          <w:b/>
          <w:bCs/>
          <w:sz w:val="28"/>
        </w:rPr>
        <w:t>私有地控管</w:t>
      </w:r>
      <w:proofErr w:type="gramEnd"/>
      <w:r>
        <w:rPr>
          <w:rFonts w:ascii="標楷體" w:eastAsia="標楷體" w:hAnsi="標楷體" w:hint="eastAsia"/>
          <w:b/>
          <w:bCs/>
          <w:sz w:val="28"/>
        </w:rPr>
        <w:t>作業</w:t>
      </w:r>
      <w:r w:rsidRPr="001B216C">
        <w:rPr>
          <w:rFonts w:ascii="標楷體" w:eastAsia="標楷體" w:hAnsi="標楷體" w:hint="eastAsia"/>
          <w:b/>
          <w:sz w:val="28"/>
          <w:szCs w:val="28"/>
        </w:rPr>
        <w:t>程序說明表</w:t>
      </w:r>
    </w:p>
    <w:tbl>
      <w:tblPr>
        <w:tblW w:w="97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8280"/>
      </w:tblGrid>
      <w:tr w:rsidR="009447D9" w:rsidRPr="007F7FB9" w:rsidTr="00FE3121">
        <w:trPr>
          <w:trHeight w:val="534"/>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項目編號</w:t>
            </w:r>
          </w:p>
        </w:tc>
        <w:tc>
          <w:tcPr>
            <w:tcW w:w="8280" w:type="dxa"/>
            <w:vAlign w:val="center"/>
          </w:tcPr>
          <w:p w:rsidR="009447D9" w:rsidRPr="008720D0" w:rsidRDefault="009447D9" w:rsidP="00BF1128">
            <w:pPr>
              <w:spacing w:line="360" w:lineRule="exact"/>
              <w:rPr>
                <w:rFonts w:eastAsia="標楷體"/>
                <w:sz w:val="28"/>
                <w:szCs w:val="28"/>
              </w:rPr>
            </w:pPr>
            <w:r w:rsidRPr="008720D0">
              <w:rPr>
                <w:rFonts w:eastAsia="標楷體"/>
                <w:sz w:val="28"/>
                <w:szCs w:val="28"/>
              </w:rPr>
              <w:t>RW</w:t>
            </w:r>
            <w:r>
              <w:rPr>
                <w:rFonts w:eastAsia="標楷體" w:hint="eastAsia"/>
                <w:sz w:val="28"/>
                <w:szCs w:val="28"/>
              </w:rPr>
              <w:t>0</w:t>
            </w:r>
            <w:r w:rsidR="00BF1128">
              <w:rPr>
                <w:rFonts w:eastAsia="標楷體" w:hint="eastAsia"/>
                <w:sz w:val="28"/>
                <w:szCs w:val="28"/>
              </w:rPr>
              <w:t>3</w:t>
            </w:r>
          </w:p>
        </w:tc>
      </w:tr>
      <w:tr w:rsidR="009447D9" w:rsidRPr="007F7FB9" w:rsidTr="00FE3121">
        <w:trPr>
          <w:trHeight w:val="525"/>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項目名稱</w:t>
            </w:r>
          </w:p>
        </w:tc>
        <w:tc>
          <w:tcPr>
            <w:tcW w:w="8280" w:type="dxa"/>
          </w:tcPr>
          <w:p w:rsidR="009447D9" w:rsidRPr="006147D4" w:rsidRDefault="009447D9" w:rsidP="00FE3121">
            <w:pPr>
              <w:spacing w:line="360" w:lineRule="exact"/>
              <w:rPr>
                <w:rFonts w:ascii="標楷體" w:eastAsia="標楷體" w:hAnsi="標楷體"/>
                <w:sz w:val="28"/>
                <w:szCs w:val="28"/>
              </w:rPr>
            </w:pPr>
            <w:r w:rsidRPr="00A30C96">
              <w:rPr>
                <w:rFonts w:ascii="標楷體" w:eastAsia="標楷體" w:hAnsi="標楷體" w:hint="eastAsia"/>
                <w:bCs/>
                <w:sz w:val="28"/>
              </w:rPr>
              <w:t>管線埋設遭遇</w:t>
            </w:r>
            <w:proofErr w:type="gramStart"/>
            <w:r w:rsidRPr="00A30C96">
              <w:rPr>
                <w:rFonts w:ascii="標楷體" w:eastAsia="標楷體" w:hAnsi="標楷體" w:hint="eastAsia"/>
                <w:bCs/>
                <w:sz w:val="28"/>
              </w:rPr>
              <w:t>私有地</w:t>
            </w:r>
            <w:r w:rsidRPr="006147D4">
              <w:rPr>
                <w:rFonts w:ascii="標楷體" w:eastAsia="標楷體" w:hAnsi="標楷體" w:hint="eastAsia"/>
                <w:bCs/>
                <w:sz w:val="28"/>
              </w:rPr>
              <w:t>控管</w:t>
            </w:r>
            <w:proofErr w:type="gramEnd"/>
            <w:r w:rsidRPr="006147D4">
              <w:rPr>
                <w:rFonts w:ascii="標楷體" w:eastAsia="標楷體" w:hAnsi="標楷體" w:hint="eastAsia"/>
                <w:bCs/>
                <w:sz w:val="28"/>
              </w:rPr>
              <w:t>作業</w:t>
            </w:r>
          </w:p>
        </w:tc>
      </w:tr>
      <w:tr w:rsidR="009447D9" w:rsidRPr="007F7FB9" w:rsidTr="00FE3121">
        <w:trPr>
          <w:trHeight w:val="503"/>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承辦單位</w:t>
            </w:r>
          </w:p>
        </w:tc>
        <w:tc>
          <w:tcPr>
            <w:tcW w:w="8280" w:type="dxa"/>
          </w:tcPr>
          <w:p w:rsidR="009447D9" w:rsidRPr="007F7FB9" w:rsidRDefault="009447D9" w:rsidP="00FE3121">
            <w:pPr>
              <w:spacing w:line="360" w:lineRule="exact"/>
              <w:rPr>
                <w:rFonts w:ascii="標楷體" w:eastAsia="標楷體" w:hAnsi="標楷體"/>
                <w:sz w:val="28"/>
                <w:szCs w:val="28"/>
              </w:rPr>
            </w:pPr>
            <w:r>
              <w:rPr>
                <w:rFonts w:ascii="標楷體" w:eastAsia="標楷體" w:hAnsi="標楷體" w:hint="eastAsia"/>
                <w:sz w:val="28"/>
                <w:szCs w:val="28"/>
              </w:rPr>
              <w:t>污水工程科</w:t>
            </w:r>
            <w:bookmarkStart w:id="0" w:name="_GoBack"/>
            <w:bookmarkEnd w:id="0"/>
          </w:p>
        </w:tc>
      </w:tr>
      <w:tr w:rsidR="009447D9" w:rsidRPr="007F7FB9" w:rsidTr="00FE3121">
        <w:trPr>
          <w:trHeight w:val="503"/>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相關單位</w:t>
            </w:r>
          </w:p>
        </w:tc>
        <w:tc>
          <w:tcPr>
            <w:tcW w:w="8280" w:type="dxa"/>
          </w:tcPr>
          <w:p w:rsidR="009447D9" w:rsidRPr="0066000A" w:rsidRDefault="009447D9" w:rsidP="00FE3121">
            <w:pPr>
              <w:spacing w:line="360" w:lineRule="exact"/>
              <w:rPr>
                <w:rFonts w:ascii="標楷體" w:eastAsia="標楷體" w:hAnsi="標楷體"/>
                <w:sz w:val="28"/>
                <w:szCs w:val="28"/>
              </w:rPr>
            </w:pPr>
          </w:p>
        </w:tc>
      </w:tr>
      <w:tr w:rsidR="009447D9" w:rsidRPr="007F7FB9" w:rsidTr="00FE3121">
        <w:trPr>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作業程序說明</w:t>
            </w:r>
          </w:p>
        </w:tc>
        <w:tc>
          <w:tcPr>
            <w:tcW w:w="8280" w:type="dxa"/>
          </w:tcPr>
          <w:p w:rsidR="009447D9" w:rsidRDefault="009447D9" w:rsidP="00FE3121">
            <w:pPr>
              <w:numPr>
                <w:ilvl w:val="0"/>
                <w:numId w:val="1"/>
              </w:numPr>
              <w:tabs>
                <w:tab w:val="clear" w:pos="720"/>
              </w:tabs>
              <w:spacing w:line="360" w:lineRule="exact"/>
              <w:ind w:left="612" w:hanging="612"/>
              <w:jc w:val="both"/>
              <w:rPr>
                <w:rFonts w:ascii="標楷體" w:eastAsia="標楷體" w:hAnsi="標楷體"/>
                <w:sz w:val="28"/>
                <w:szCs w:val="28"/>
              </w:rPr>
            </w:pPr>
            <w:r>
              <w:rPr>
                <w:rFonts w:ascii="標楷體" w:eastAsia="標楷體" w:hAnsi="標楷體" w:hint="eastAsia"/>
                <w:sz w:val="28"/>
                <w:szCs w:val="28"/>
              </w:rPr>
              <w:t>管線埋設遭遇私有地：</w:t>
            </w:r>
          </w:p>
          <w:p w:rsidR="009447D9" w:rsidRDefault="009447D9" w:rsidP="00FE3121">
            <w:pPr>
              <w:spacing w:line="360" w:lineRule="exact"/>
              <w:ind w:leftChars="250" w:left="600"/>
              <w:jc w:val="both"/>
              <w:rPr>
                <w:rFonts w:ascii="標楷體" w:eastAsia="標楷體" w:hAnsi="標楷體"/>
                <w:sz w:val="28"/>
                <w:szCs w:val="28"/>
              </w:rPr>
            </w:pPr>
            <w:r>
              <w:rPr>
                <w:rFonts w:ascii="標楷體" w:eastAsia="標楷體" w:hAnsi="標楷體" w:hint="eastAsia"/>
                <w:sz w:val="28"/>
                <w:szCs w:val="28"/>
              </w:rPr>
              <w:t>污水管線設計時業已調查相關地籍圖資料，惟仍有部份土地所有權人無法有效查明及少數實有必要途經路徑。</w:t>
            </w:r>
          </w:p>
          <w:p w:rsidR="009447D9" w:rsidRDefault="009447D9" w:rsidP="00FE3121">
            <w:pPr>
              <w:numPr>
                <w:ilvl w:val="0"/>
                <w:numId w:val="1"/>
              </w:numPr>
              <w:tabs>
                <w:tab w:val="clear" w:pos="720"/>
              </w:tabs>
              <w:spacing w:line="360" w:lineRule="exact"/>
              <w:ind w:left="612" w:hanging="612"/>
              <w:jc w:val="both"/>
              <w:rPr>
                <w:rFonts w:ascii="標楷體" w:eastAsia="標楷體" w:hAnsi="標楷體"/>
                <w:sz w:val="28"/>
                <w:szCs w:val="28"/>
              </w:rPr>
            </w:pPr>
            <w:r>
              <w:rPr>
                <w:rFonts w:ascii="標楷體" w:eastAsia="標楷體" w:hAnsi="標楷體" w:hint="eastAsia"/>
                <w:sz w:val="28"/>
                <w:szCs w:val="28"/>
              </w:rPr>
              <w:t>確認該私有土地及相關資料：</w:t>
            </w:r>
          </w:p>
          <w:p w:rsidR="009447D9" w:rsidRPr="00A83A85" w:rsidRDefault="009447D9" w:rsidP="00FE3121">
            <w:pPr>
              <w:spacing w:line="360" w:lineRule="exact"/>
              <w:ind w:leftChars="250" w:left="600"/>
              <w:jc w:val="both"/>
              <w:rPr>
                <w:rFonts w:ascii="標楷體" w:eastAsia="標楷體" w:hAnsi="標楷體"/>
                <w:sz w:val="28"/>
                <w:szCs w:val="28"/>
              </w:rPr>
            </w:pPr>
            <w:r>
              <w:rPr>
                <w:rFonts w:ascii="標楷體" w:eastAsia="標楷體" w:hAnsi="標楷體" w:hint="eastAsia"/>
                <w:sz w:val="28"/>
                <w:szCs w:val="28"/>
              </w:rPr>
              <w:t>調查及確認該區地籍圖、都市計畫道路開闢及徵收情況、地段、地號、公告地價等資訊，以利評估考量後續狀況。</w:t>
            </w:r>
          </w:p>
          <w:p w:rsidR="009447D9" w:rsidRDefault="009447D9" w:rsidP="00FE3121">
            <w:pPr>
              <w:numPr>
                <w:ilvl w:val="0"/>
                <w:numId w:val="1"/>
              </w:numPr>
              <w:tabs>
                <w:tab w:val="clear" w:pos="720"/>
              </w:tabs>
              <w:spacing w:line="360" w:lineRule="exact"/>
              <w:ind w:left="612" w:hanging="612"/>
              <w:jc w:val="both"/>
              <w:rPr>
                <w:rFonts w:ascii="標楷體" w:eastAsia="標楷體" w:hAnsi="標楷體"/>
                <w:sz w:val="28"/>
                <w:szCs w:val="28"/>
              </w:rPr>
            </w:pPr>
            <w:proofErr w:type="gramStart"/>
            <w:r>
              <w:rPr>
                <w:rFonts w:ascii="標楷體" w:eastAsia="標楷體" w:hAnsi="標楷體" w:hint="eastAsia"/>
                <w:sz w:val="28"/>
              </w:rPr>
              <w:t>評估管段路徑</w:t>
            </w:r>
            <w:proofErr w:type="gramEnd"/>
            <w:r>
              <w:rPr>
                <w:rFonts w:ascii="標楷體" w:eastAsia="標楷體" w:hAnsi="標楷體" w:hint="eastAsia"/>
                <w:sz w:val="28"/>
              </w:rPr>
              <w:t>選擇及替代方案：</w:t>
            </w:r>
          </w:p>
          <w:p w:rsidR="009447D9" w:rsidRDefault="009447D9" w:rsidP="00FE3121">
            <w:pPr>
              <w:spacing w:line="360" w:lineRule="exact"/>
              <w:ind w:left="612"/>
              <w:jc w:val="both"/>
              <w:rPr>
                <w:rFonts w:ascii="標楷體" w:eastAsia="標楷體" w:hAnsi="標楷體"/>
                <w:sz w:val="28"/>
                <w:szCs w:val="28"/>
              </w:rPr>
            </w:pPr>
            <w:r>
              <w:rPr>
                <w:rFonts w:ascii="標楷體" w:eastAsia="標楷體" w:hAnsi="標楷體" w:hint="eastAsia"/>
                <w:sz w:val="28"/>
                <w:szCs w:val="28"/>
              </w:rPr>
              <w:t>依據調查資料，重新</w:t>
            </w:r>
            <w:proofErr w:type="gramStart"/>
            <w:r>
              <w:rPr>
                <w:rFonts w:ascii="標楷體" w:eastAsia="標楷體" w:hAnsi="標楷體" w:hint="eastAsia"/>
                <w:sz w:val="28"/>
                <w:szCs w:val="28"/>
              </w:rPr>
              <w:t>進行水系</w:t>
            </w:r>
            <w:proofErr w:type="gramEnd"/>
            <w:r>
              <w:rPr>
                <w:rFonts w:ascii="標楷體" w:eastAsia="標楷體" w:hAnsi="標楷體" w:hint="eastAsia"/>
                <w:sz w:val="28"/>
                <w:szCs w:val="28"/>
              </w:rPr>
              <w:t>、路徑及替代方案之評估</w:t>
            </w:r>
            <w:r w:rsidRPr="0058408F">
              <w:rPr>
                <w:rFonts w:ascii="標楷體" w:eastAsia="標楷體" w:hAnsi="標楷體" w:hint="eastAsia"/>
                <w:sz w:val="28"/>
                <w:szCs w:val="28"/>
              </w:rPr>
              <w:t>。</w:t>
            </w:r>
          </w:p>
          <w:p w:rsidR="009447D9" w:rsidRDefault="009447D9" w:rsidP="00FE3121">
            <w:pPr>
              <w:spacing w:line="360" w:lineRule="exact"/>
              <w:ind w:left="612"/>
              <w:jc w:val="both"/>
              <w:rPr>
                <w:rFonts w:ascii="標楷體" w:eastAsia="標楷體" w:hAnsi="標楷體"/>
                <w:sz w:val="28"/>
                <w:szCs w:val="28"/>
              </w:rPr>
            </w:pPr>
            <w:r>
              <w:rPr>
                <w:rFonts w:ascii="標楷體" w:eastAsia="標楷體" w:hAnsi="標楷體" w:hint="eastAsia"/>
                <w:sz w:val="28"/>
                <w:szCs w:val="28"/>
              </w:rPr>
              <w:t>若替代方案可行，則更改路徑及重新進行水理計算，並辦理管線路徑變更設計。</w:t>
            </w:r>
          </w:p>
          <w:p w:rsidR="009447D9" w:rsidRPr="0058408F" w:rsidRDefault="009447D9" w:rsidP="00FE3121">
            <w:pPr>
              <w:tabs>
                <w:tab w:val="num" w:pos="577"/>
              </w:tabs>
              <w:spacing w:line="360" w:lineRule="exact"/>
              <w:ind w:left="612"/>
              <w:jc w:val="both"/>
              <w:rPr>
                <w:rFonts w:ascii="標楷體" w:eastAsia="標楷體" w:hAnsi="標楷體"/>
                <w:sz w:val="28"/>
                <w:szCs w:val="28"/>
              </w:rPr>
            </w:pPr>
            <w:r>
              <w:rPr>
                <w:rFonts w:ascii="標楷體" w:eastAsia="標楷體" w:hAnsi="標楷體" w:hint="eastAsia"/>
                <w:sz w:val="28"/>
                <w:szCs w:val="28"/>
              </w:rPr>
              <w:t>若替代方案不可行，則詢問並溝通協調土地所有權人是否同意該土地供工程使用。</w:t>
            </w:r>
          </w:p>
          <w:p w:rsidR="009447D9" w:rsidRDefault="009447D9" w:rsidP="00FE3121">
            <w:pPr>
              <w:numPr>
                <w:ilvl w:val="0"/>
                <w:numId w:val="1"/>
              </w:numPr>
              <w:tabs>
                <w:tab w:val="clear" w:pos="720"/>
                <w:tab w:val="num" w:pos="577"/>
              </w:tabs>
              <w:spacing w:line="360" w:lineRule="exact"/>
              <w:ind w:left="577" w:hanging="577"/>
              <w:jc w:val="both"/>
              <w:rPr>
                <w:rFonts w:ascii="標楷體" w:eastAsia="標楷體" w:hAnsi="標楷體"/>
                <w:sz w:val="28"/>
                <w:szCs w:val="28"/>
              </w:rPr>
            </w:pPr>
            <w:r>
              <w:rPr>
                <w:rFonts w:ascii="標楷體" w:eastAsia="標楷體" w:hAnsi="標楷體" w:hint="eastAsia"/>
                <w:sz w:val="28"/>
                <w:szCs w:val="28"/>
              </w:rPr>
              <w:t>經溝通協調，土地所有權人同意該土地供工程使用：</w:t>
            </w:r>
          </w:p>
          <w:p w:rsidR="009447D9" w:rsidRDefault="009447D9" w:rsidP="00FE3121">
            <w:pPr>
              <w:tabs>
                <w:tab w:val="num" w:pos="577"/>
              </w:tabs>
              <w:spacing w:line="360" w:lineRule="exact"/>
              <w:ind w:left="612"/>
              <w:jc w:val="both"/>
              <w:rPr>
                <w:rFonts w:ascii="標楷體" w:eastAsia="標楷體" w:hAnsi="標楷體"/>
                <w:sz w:val="28"/>
                <w:szCs w:val="28"/>
              </w:rPr>
            </w:pPr>
            <w:r>
              <w:rPr>
                <w:rFonts w:ascii="標楷體" w:eastAsia="標楷體" w:hAnsi="標楷體" w:hint="eastAsia"/>
                <w:sz w:val="28"/>
                <w:szCs w:val="28"/>
              </w:rPr>
              <w:t>則於工程竣工後，</w:t>
            </w:r>
            <w:proofErr w:type="gramStart"/>
            <w:r>
              <w:rPr>
                <w:rFonts w:ascii="標楷體" w:eastAsia="標楷體" w:hAnsi="標楷體" w:hint="eastAsia"/>
                <w:sz w:val="28"/>
                <w:szCs w:val="28"/>
              </w:rPr>
              <w:t>測量管段影響</w:t>
            </w:r>
            <w:proofErr w:type="gramEnd"/>
            <w:r>
              <w:rPr>
                <w:rFonts w:ascii="標楷體" w:eastAsia="標楷體" w:hAnsi="標楷體" w:hint="eastAsia"/>
                <w:sz w:val="28"/>
                <w:szCs w:val="28"/>
              </w:rPr>
              <w:t>範圍，且依相關公式計算土地使用補償費，並擇期發放。</w:t>
            </w:r>
          </w:p>
          <w:p w:rsidR="009447D9" w:rsidRPr="00B80FB3" w:rsidRDefault="009447D9" w:rsidP="00FE3121">
            <w:pPr>
              <w:numPr>
                <w:ilvl w:val="0"/>
                <w:numId w:val="1"/>
              </w:numPr>
              <w:tabs>
                <w:tab w:val="clear" w:pos="720"/>
              </w:tabs>
              <w:spacing w:line="360" w:lineRule="exact"/>
              <w:ind w:left="612" w:hanging="612"/>
              <w:jc w:val="both"/>
              <w:rPr>
                <w:rFonts w:ascii="標楷體" w:eastAsia="標楷體" w:hAnsi="標楷體"/>
                <w:sz w:val="28"/>
                <w:szCs w:val="28"/>
              </w:rPr>
            </w:pPr>
            <w:r>
              <w:rPr>
                <w:rFonts w:ascii="標楷體" w:eastAsia="標楷體" w:hAnsi="標楷體" w:hint="eastAsia"/>
                <w:sz w:val="28"/>
                <w:szCs w:val="28"/>
              </w:rPr>
              <w:t>經溝通協調，土地所有權人仍不同意該土地供工程使用：</w:t>
            </w:r>
          </w:p>
          <w:p w:rsidR="009447D9" w:rsidRDefault="009447D9" w:rsidP="00FE3121">
            <w:pPr>
              <w:tabs>
                <w:tab w:val="num" w:pos="577"/>
              </w:tabs>
              <w:spacing w:line="360" w:lineRule="exact"/>
              <w:ind w:left="612"/>
              <w:jc w:val="both"/>
              <w:rPr>
                <w:rFonts w:ascii="標楷體" w:eastAsia="標楷體" w:hAnsi="標楷體"/>
                <w:sz w:val="28"/>
                <w:szCs w:val="28"/>
              </w:rPr>
            </w:pPr>
            <w:r>
              <w:rPr>
                <w:rFonts w:ascii="標楷體" w:eastAsia="標楷體" w:hAnsi="標楷體" w:hint="eastAsia"/>
                <w:sz w:val="28"/>
                <w:szCs w:val="28"/>
              </w:rPr>
              <w:t>則列入相關紀錄，並辦理</w:t>
            </w:r>
            <w:proofErr w:type="gramStart"/>
            <w:r>
              <w:rPr>
                <w:rFonts w:ascii="標楷體" w:eastAsia="標楷體" w:hAnsi="標楷體" w:hint="eastAsia"/>
                <w:sz w:val="28"/>
                <w:szCs w:val="28"/>
              </w:rPr>
              <w:t>契約減作及</w:t>
            </w:r>
            <w:proofErr w:type="gramEnd"/>
            <w:r>
              <w:rPr>
                <w:rFonts w:ascii="標楷體" w:eastAsia="標楷體" w:hAnsi="標楷體" w:hint="eastAsia"/>
                <w:sz w:val="28"/>
                <w:szCs w:val="28"/>
              </w:rPr>
              <w:t>變更設計。</w:t>
            </w:r>
          </w:p>
          <w:p w:rsidR="009447D9" w:rsidRPr="00FC0B67" w:rsidRDefault="009447D9" w:rsidP="00FE3121">
            <w:pPr>
              <w:numPr>
                <w:ilvl w:val="0"/>
                <w:numId w:val="1"/>
              </w:numPr>
              <w:tabs>
                <w:tab w:val="clear" w:pos="720"/>
                <w:tab w:val="num" w:pos="577"/>
              </w:tabs>
              <w:spacing w:line="360" w:lineRule="exact"/>
              <w:ind w:left="612" w:hanging="612"/>
              <w:jc w:val="both"/>
              <w:rPr>
                <w:rFonts w:ascii="標楷體" w:eastAsia="標楷體" w:hAnsi="標楷體"/>
                <w:sz w:val="28"/>
                <w:szCs w:val="28"/>
              </w:rPr>
            </w:pPr>
            <w:r w:rsidRPr="005E6FB3">
              <w:rPr>
                <w:rFonts w:ascii="標楷體" w:eastAsia="標楷體" w:hAnsi="標楷體" w:hint="eastAsia"/>
                <w:sz w:val="28"/>
                <w:szCs w:val="28"/>
              </w:rPr>
              <w:t>檢討有無相關疏失及責任歸屬</w:t>
            </w:r>
            <w:r>
              <w:rPr>
                <w:rFonts w:ascii="標楷體" w:eastAsia="標楷體" w:hAnsi="標楷體" w:hint="eastAsia"/>
                <w:sz w:val="28"/>
                <w:szCs w:val="28"/>
              </w:rPr>
              <w:t>。</w:t>
            </w:r>
          </w:p>
          <w:p w:rsidR="009447D9" w:rsidRPr="007F7FB9" w:rsidRDefault="009447D9" w:rsidP="00FE3121">
            <w:pPr>
              <w:numPr>
                <w:ilvl w:val="0"/>
                <w:numId w:val="1"/>
              </w:numPr>
              <w:tabs>
                <w:tab w:val="clear" w:pos="720"/>
              </w:tabs>
              <w:spacing w:line="360" w:lineRule="exact"/>
              <w:ind w:left="612" w:hanging="612"/>
              <w:jc w:val="both"/>
              <w:rPr>
                <w:rFonts w:ascii="標楷體" w:eastAsia="標楷體" w:hAnsi="標楷體"/>
                <w:sz w:val="28"/>
                <w:szCs w:val="28"/>
              </w:rPr>
            </w:pPr>
            <w:r w:rsidRPr="00FC0B67">
              <w:rPr>
                <w:rFonts w:ascii="標楷體" w:eastAsia="標楷體" w:hAnsi="標楷體" w:hint="eastAsia"/>
                <w:sz w:val="28"/>
              </w:rPr>
              <w:t>案件</w:t>
            </w:r>
            <w:r>
              <w:rPr>
                <w:rFonts w:ascii="標楷體" w:eastAsia="標楷體" w:hAnsi="標楷體" w:hint="eastAsia"/>
                <w:sz w:val="28"/>
              </w:rPr>
              <w:t>程序處理完成後結案。</w:t>
            </w:r>
          </w:p>
        </w:tc>
      </w:tr>
      <w:tr w:rsidR="009447D9" w:rsidRPr="007F7FB9" w:rsidTr="00FE3121">
        <w:trPr>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控制重點</w:t>
            </w:r>
          </w:p>
        </w:tc>
        <w:tc>
          <w:tcPr>
            <w:tcW w:w="8280" w:type="dxa"/>
          </w:tcPr>
          <w:p w:rsidR="009447D9" w:rsidRDefault="009447D9" w:rsidP="00FE3121">
            <w:pPr>
              <w:numPr>
                <w:ilvl w:val="1"/>
                <w:numId w:val="2"/>
              </w:numPr>
              <w:tabs>
                <w:tab w:val="clear" w:pos="960"/>
              </w:tabs>
              <w:spacing w:line="360" w:lineRule="exact"/>
              <w:ind w:left="584" w:hanging="629"/>
              <w:jc w:val="both"/>
              <w:rPr>
                <w:rFonts w:ascii="標楷體" w:eastAsia="標楷體" w:hAnsi="標楷體"/>
                <w:sz w:val="28"/>
                <w:szCs w:val="28"/>
              </w:rPr>
            </w:pPr>
            <w:r>
              <w:rPr>
                <w:rFonts w:ascii="標楷體" w:eastAsia="標楷體" w:hAnsi="標楷體" w:hint="eastAsia"/>
                <w:sz w:val="28"/>
                <w:szCs w:val="28"/>
              </w:rPr>
              <w:t>管線於設計階段時須確實調查相關私有地資料，以減少遭遇私有地障礙。</w:t>
            </w:r>
          </w:p>
          <w:p w:rsidR="009447D9" w:rsidRDefault="009447D9" w:rsidP="00FE3121">
            <w:pPr>
              <w:numPr>
                <w:ilvl w:val="1"/>
                <w:numId w:val="2"/>
              </w:numPr>
              <w:tabs>
                <w:tab w:val="clear" w:pos="960"/>
              </w:tabs>
              <w:spacing w:line="360" w:lineRule="exact"/>
              <w:ind w:left="584" w:hanging="629"/>
              <w:jc w:val="both"/>
              <w:rPr>
                <w:rFonts w:ascii="標楷體" w:eastAsia="標楷體" w:hAnsi="標楷體"/>
                <w:sz w:val="28"/>
                <w:szCs w:val="28"/>
              </w:rPr>
            </w:pPr>
            <w:r>
              <w:rPr>
                <w:rFonts w:ascii="標楷體" w:eastAsia="標楷體" w:hAnsi="標楷體" w:hint="eastAsia"/>
                <w:sz w:val="28"/>
                <w:szCs w:val="28"/>
              </w:rPr>
              <w:t>加強宣導污水下水道用戶接管觀念及溝通協調土地所有權人施作意願，以改善及提昇民眾生活品質</w:t>
            </w:r>
            <w:r>
              <w:rPr>
                <w:rFonts w:ascii="標楷體" w:eastAsia="標楷體" w:hAnsi="標楷體" w:hint="eastAsia"/>
                <w:sz w:val="28"/>
              </w:rPr>
              <w:t>。</w:t>
            </w:r>
          </w:p>
          <w:p w:rsidR="009447D9" w:rsidRPr="00532282" w:rsidRDefault="009447D9" w:rsidP="00FE3121">
            <w:pPr>
              <w:numPr>
                <w:ilvl w:val="1"/>
                <w:numId w:val="2"/>
              </w:numPr>
              <w:tabs>
                <w:tab w:val="clear" w:pos="960"/>
              </w:tabs>
              <w:spacing w:line="360" w:lineRule="exact"/>
              <w:ind w:left="584" w:hanging="629"/>
              <w:jc w:val="both"/>
              <w:rPr>
                <w:rFonts w:ascii="標楷體" w:eastAsia="標楷體" w:hAnsi="標楷體"/>
                <w:sz w:val="28"/>
                <w:szCs w:val="28"/>
              </w:rPr>
            </w:pPr>
            <w:r>
              <w:rPr>
                <w:rFonts w:ascii="標楷體" w:eastAsia="標楷體" w:hAnsi="標楷體" w:hint="eastAsia"/>
                <w:sz w:val="28"/>
                <w:szCs w:val="28"/>
              </w:rPr>
              <w:t>竣工後依</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計算土地補償費，並擇期發放。</w:t>
            </w:r>
          </w:p>
        </w:tc>
      </w:tr>
      <w:tr w:rsidR="009447D9" w:rsidRPr="007F7FB9" w:rsidTr="00FE3121">
        <w:trPr>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法令依據</w:t>
            </w:r>
          </w:p>
        </w:tc>
        <w:tc>
          <w:tcPr>
            <w:tcW w:w="8280" w:type="dxa"/>
          </w:tcPr>
          <w:p w:rsidR="009447D9" w:rsidRDefault="009447D9" w:rsidP="00FE3121">
            <w:pPr>
              <w:numPr>
                <w:ilvl w:val="0"/>
                <w:numId w:val="3"/>
              </w:numPr>
              <w:tabs>
                <w:tab w:val="clear" w:pos="960"/>
              </w:tabs>
              <w:spacing w:line="360" w:lineRule="exact"/>
              <w:ind w:left="613" w:hanging="675"/>
              <w:rPr>
                <w:rFonts w:ascii="標楷體" w:eastAsia="標楷體" w:hAnsi="標楷體"/>
                <w:color w:val="000000"/>
                <w:sz w:val="28"/>
                <w:szCs w:val="28"/>
              </w:rPr>
            </w:pPr>
            <w:r>
              <w:rPr>
                <w:rFonts w:ascii="標楷體" w:eastAsia="標楷體" w:hAnsi="標楷體" w:hint="eastAsia"/>
                <w:color w:val="000000"/>
                <w:sz w:val="28"/>
                <w:szCs w:val="28"/>
              </w:rPr>
              <w:t>下水道法</w:t>
            </w:r>
          </w:p>
          <w:p w:rsidR="009447D9" w:rsidRDefault="009447D9" w:rsidP="00FE3121">
            <w:pPr>
              <w:numPr>
                <w:ilvl w:val="0"/>
                <w:numId w:val="3"/>
              </w:numPr>
              <w:tabs>
                <w:tab w:val="clear" w:pos="960"/>
              </w:tabs>
              <w:spacing w:line="360" w:lineRule="exact"/>
              <w:ind w:left="613" w:hanging="675"/>
              <w:rPr>
                <w:rFonts w:ascii="標楷體" w:eastAsia="標楷體" w:hAnsi="標楷體"/>
                <w:color w:val="000000"/>
                <w:sz w:val="28"/>
                <w:szCs w:val="28"/>
              </w:rPr>
            </w:pPr>
            <w:r>
              <w:rPr>
                <w:rFonts w:ascii="標楷體" w:eastAsia="標楷體" w:hAnsi="標楷體" w:hint="eastAsia"/>
                <w:color w:val="000000"/>
                <w:sz w:val="28"/>
                <w:szCs w:val="28"/>
              </w:rPr>
              <w:t>下水道法施行細則</w:t>
            </w:r>
          </w:p>
          <w:p w:rsidR="009447D9" w:rsidRPr="00B544D2" w:rsidRDefault="009447D9" w:rsidP="00FE3121">
            <w:pPr>
              <w:numPr>
                <w:ilvl w:val="0"/>
                <w:numId w:val="3"/>
              </w:numPr>
              <w:tabs>
                <w:tab w:val="clear" w:pos="960"/>
              </w:tabs>
              <w:spacing w:line="360" w:lineRule="exact"/>
              <w:ind w:left="613" w:hanging="675"/>
              <w:rPr>
                <w:rFonts w:ascii="標楷體" w:eastAsia="標楷體" w:hAnsi="標楷體"/>
                <w:color w:val="000000"/>
                <w:sz w:val="28"/>
                <w:szCs w:val="28"/>
              </w:rPr>
            </w:pPr>
            <w:proofErr w:type="gramStart"/>
            <w:r>
              <w:rPr>
                <w:rFonts w:ascii="標楷體" w:eastAsia="標楷體" w:hAnsi="標楷體" w:hint="eastAsia"/>
                <w:color w:val="000000"/>
                <w:sz w:val="28"/>
                <w:szCs w:val="28"/>
              </w:rPr>
              <w:t>臺</w:t>
            </w:r>
            <w:proofErr w:type="gramEnd"/>
            <w:r>
              <w:rPr>
                <w:rFonts w:ascii="標楷體" w:eastAsia="標楷體" w:hAnsi="標楷體" w:hint="eastAsia"/>
                <w:color w:val="000000"/>
                <w:sz w:val="28"/>
                <w:szCs w:val="28"/>
              </w:rPr>
              <w:t>中市下水道工程使用土地支付償金及補償費標準</w:t>
            </w:r>
          </w:p>
        </w:tc>
      </w:tr>
      <w:tr w:rsidR="009447D9" w:rsidRPr="007F7FB9" w:rsidTr="00FE3121">
        <w:trPr>
          <w:trHeight w:val="547"/>
          <w:jc w:val="center"/>
        </w:trPr>
        <w:tc>
          <w:tcPr>
            <w:tcW w:w="1440" w:type="dxa"/>
            <w:vAlign w:val="center"/>
          </w:tcPr>
          <w:p w:rsidR="009447D9" w:rsidRPr="007F7FB9" w:rsidRDefault="009447D9" w:rsidP="00FE3121">
            <w:pPr>
              <w:spacing w:line="360" w:lineRule="exact"/>
              <w:jc w:val="center"/>
              <w:rPr>
                <w:rFonts w:ascii="標楷體" w:eastAsia="標楷體" w:hAnsi="標楷體"/>
                <w:b/>
                <w:sz w:val="28"/>
                <w:szCs w:val="28"/>
              </w:rPr>
            </w:pPr>
            <w:r w:rsidRPr="007F7FB9">
              <w:rPr>
                <w:rFonts w:ascii="標楷體" w:eastAsia="標楷體" w:hAnsi="標楷體" w:hint="eastAsia"/>
                <w:b/>
                <w:sz w:val="28"/>
                <w:szCs w:val="28"/>
              </w:rPr>
              <w:t>使用表單</w:t>
            </w:r>
          </w:p>
        </w:tc>
        <w:tc>
          <w:tcPr>
            <w:tcW w:w="8280" w:type="dxa"/>
          </w:tcPr>
          <w:p w:rsidR="009447D9" w:rsidRPr="007F7FB9" w:rsidRDefault="009447D9" w:rsidP="00FE3121">
            <w:pPr>
              <w:spacing w:line="360" w:lineRule="exact"/>
              <w:rPr>
                <w:rFonts w:ascii="標楷體" w:eastAsia="標楷體" w:hAnsi="標楷體"/>
                <w:sz w:val="28"/>
                <w:szCs w:val="28"/>
              </w:rPr>
            </w:pPr>
          </w:p>
        </w:tc>
      </w:tr>
    </w:tbl>
    <w:p w:rsidR="009447D9" w:rsidRDefault="009447D9" w:rsidP="009447D9">
      <w:pPr>
        <w:widowControl/>
      </w:pPr>
      <w:r>
        <w:br w:type="page"/>
      </w:r>
    </w:p>
    <w:p w:rsidR="003F0E25" w:rsidRDefault="003F0E25" w:rsidP="003F0E25">
      <w:pPr>
        <w:snapToGrid w:val="0"/>
        <w:spacing w:line="280" w:lineRule="exact"/>
        <w:jc w:val="center"/>
        <w:rPr>
          <w:rFonts w:ascii="標楷體" w:eastAsia="標楷體" w:hAnsi="標楷體"/>
          <w:b/>
          <w:sz w:val="28"/>
          <w:szCs w:val="28"/>
        </w:rPr>
      </w:pPr>
      <w:proofErr w:type="gramStart"/>
      <w:r>
        <w:rPr>
          <w:rFonts w:ascii="標楷體" w:eastAsia="標楷體" w:hAnsi="標楷體" w:hint="eastAsia"/>
          <w:b/>
          <w:sz w:val="28"/>
          <w:szCs w:val="28"/>
        </w:rPr>
        <w:lastRenderedPageBreak/>
        <w:t>臺</w:t>
      </w:r>
      <w:proofErr w:type="gramEnd"/>
      <w:r>
        <w:rPr>
          <w:rFonts w:ascii="標楷體" w:eastAsia="標楷體" w:hAnsi="標楷體" w:hint="eastAsia"/>
          <w:b/>
          <w:sz w:val="28"/>
          <w:szCs w:val="28"/>
        </w:rPr>
        <w:t>中市政府水利局污水工程科</w:t>
      </w:r>
    </w:p>
    <w:p w:rsidR="00A21444" w:rsidRDefault="00B23175" w:rsidP="003F0E25">
      <w:pPr>
        <w:jc w:val="center"/>
      </w:pPr>
      <w:r>
        <w:rPr>
          <w:rFonts w:ascii="標楷體" w:eastAsia="標楷體" w:hAnsi="標楷體" w:hint="eastAsia"/>
          <w:b/>
          <w:bCs/>
          <w:sz w:val="28"/>
        </w:rPr>
        <w:t>管線埋設遭遇</w:t>
      </w:r>
      <w:proofErr w:type="gramStart"/>
      <w:r>
        <w:rPr>
          <w:rFonts w:ascii="標楷體" w:eastAsia="標楷體" w:hAnsi="標楷體" w:hint="eastAsia"/>
          <w:b/>
          <w:bCs/>
          <w:sz w:val="28"/>
        </w:rPr>
        <w:t>私有地</w:t>
      </w:r>
      <w:r w:rsidR="003F0E25">
        <w:rPr>
          <w:rFonts w:ascii="標楷體" w:eastAsia="標楷體" w:hAnsi="標楷體" w:hint="eastAsia"/>
          <w:b/>
          <w:bCs/>
          <w:sz w:val="28"/>
        </w:rPr>
        <w:t>控管</w:t>
      </w:r>
      <w:proofErr w:type="gramEnd"/>
      <w:r w:rsidR="003F0E25">
        <w:rPr>
          <w:rFonts w:ascii="標楷體" w:eastAsia="標楷體" w:hAnsi="標楷體" w:hint="eastAsia"/>
          <w:b/>
          <w:bCs/>
          <w:sz w:val="28"/>
        </w:rPr>
        <w:t>作業</w:t>
      </w:r>
      <w:r w:rsidR="003F0E25">
        <w:rPr>
          <w:rFonts w:ascii="標楷體" w:eastAsia="標楷體" w:hAnsi="標楷體" w:hint="eastAsia"/>
          <w:b/>
          <w:sz w:val="28"/>
          <w:szCs w:val="28"/>
        </w:rPr>
        <w:t>流程圖</w:t>
      </w:r>
    </w:p>
    <w:p w:rsidR="006147D4" w:rsidRDefault="00597137">
      <w:r>
        <w:rPr>
          <w:noProof/>
        </w:rPr>
      </w:r>
      <w:r>
        <w:rPr>
          <w:noProof/>
        </w:rPr>
        <w:pict>
          <v:group id="畫布 3" o:spid="_x0000_s1026" editas="canvas" style="width:467.15pt;height:626.1pt;mso-position-horizontal-relative:char;mso-position-vertical-relative:line" coordsize="59321,79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21;height:79514;visibility:visibl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4" o:spid="_x0000_s1028" type="#_x0000_t117" style="position:absolute;left:22898;top:1122;width:14852;height:4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Yl78A&#10;AADaAAAADwAAAGRycy9kb3ducmV2LnhtbERPS2vCQBC+C/6HZQRvuqkHsakb6QNBvJmWQm9DdpqE&#10;ZGfD7qhpf70rFHoaPr7nbHej69WFQmw9G3hYZqCIK29brg18vO8XG1BRkC32nsnAD0XYFdPJFnPr&#10;r3yiSym1SiEcczTQiAy51rFqyGFc+oE4cd8+OJQEQ61twGsKd71eZdlaO2w5NTQ40GtDVVeenYHq&#10;k6X7/Rr5rQy63WT0eHo5ijHz2fj8BEpolH/xn/tg03y4v3K/ur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x1iXvwAAANoAAAAPAAAAAAAAAAAAAAAAAJgCAABkcnMvZG93bnJl&#10;di54bWxQSwUGAAAAAAQABAD1AAAAhAMAAAAA&#10;">
              <v:textbox>
                <w:txbxContent>
                  <w:p w:rsidR="00867C67" w:rsidRPr="00867C67" w:rsidRDefault="006D7707" w:rsidP="00AC78D2">
                    <w:pPr>
                      <w:spacing w:line="0" w:lineRule="atLeast"/>
                      <w:jc w:val="center"/>
                      <w:rPr>
                        <w:rFonts w:ascii="標楷體" w:eastAsia="標楷體" w:hAnsi="標楷體"/>
                        <w:sz w:val="18"/>
                      </w:rPr>
                    </w:pPr>
                    <w:r>
                      <w:rPr>
                        <w:rFonts w:ascii="標楷體" w:eastAsia="標楷體" w:hAnsi="標楷體" w:hint="eastAsia"/>
                        <w:sz w:val="18"/>
                      </w:rPr>
                      <w:t>管線埋設遭遇私有地</w:t>
                    </w:r>
                  </w:p>
                </w:txbxContent>
              </v:textbox>
            </v:shape>
            <v:shapetype id="_x0000_t109" coordsize="21600,21600" o:spt="109" path="m,l,21600r21600,l21600,xe">
              <v:stroke joinstyle="miter"/>
              <v:path gradientshapeok="t" o:connecttype="rect"/>
            </v:shapetype>
            <v:shape id="AutoShape 5" o:spid="_x0000_s1029" type="#_x0000_t109" style="position:absolute;left:24765;top:8832;width:11144;height:129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867C67" w:rsidRPr="006D7707" w:rsidRDefault="006D7707" w:rsidP="00660D19">
                    <w:pPr>
                      <w:spacing w:line="0" w:lineRule="atLeast"/>
                      <w:ind w:left="221" w:hangingChars="123" w:hanging="221"/>
                      <w:jc w:val="both"/>
                      <w:rPr>
                        <w:rFonts w:ascii="標楷體" w:eastAsia="標楷體" w:hAnsi="標楷體"/>
                        <w:sz w:val="18"/>
                      </w:rPr>
                    </w:pPr>
                    <w:r>
                      <w:rPr>
                        <w:rFonts w:ascii="標楷體" w:eastAsia="標楷體" w:hAnsi="標楷體" w:hint="eastAsia"/>
                        <w:sz w:val="18"/>
                      </w:rPr>
                      <w:t>1.確認</w:t>
                    </w:r>
                    <w:r w:rsidRPr="006D7707">
                      <w:rPr>
                        <w:rFonts w:ascii="標楷體" w:eastAsia="標楷體" w:hAnsi="標楷體" w:hint="eastAsia"/>
                        <w:sz w:val="18"/>
                      </w:rPr>
                      <w:t>該區地籍圖、都市計畫道路開闢及徵收情況</w:t>
                    </w:r>
                  </w:p>
                  <w:p w:rsidR="006D7707" w:rsidRPr="006D7707" w:rsidRDefault="006D7707" w:rsidP="00660D19">
                    <w:pPr>
                      <w:spacing w:line="0" w:lineRule="atLeast"/>
                      <w:ind w:left="221" w:hangingChars="123" w:hanging="221"/>
                      <w:jc w:val="both"/>
                      <w:rPr>
                        <w:rFonts w:ascii="標楷體" w:eastAsia="標楷體" w:hAnsi="標楷體"/>
                        <w:sz w:val="18"/>
                      </w:rPr>
                    </w:pPr>
                    <w:r>
                      <w:rPr>
                        <w:rFonts w:ascii="標楷體" w:eastAsia="標楷體" w:hAnsi="標楷體" w:hint="eastAsia"/>
                        <w:sz w:val="18"/>
                      </w:rPr>
                      <w:t>2.查明土地所有權人相關資料（地段、地號、公告地價等資料）</w:t>
                    </w:r>
                  </w:p>
                </w:txbxContent>
              </v:textbox>
            </v:shape>
            <v:shape id="AutoShape 10" o:spid="_x0000_s1030" type="#_x0000_t109" style="position:absolute;left:9969;top:63246;width:11144;height:4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DD2112" w:rsidRPr="00867C67" w:rsidRDefault="00220079" w:rsidP="00220079">
                    <w:pPr>
                      <w:spacing w:line="0" w:lineRule="atLeast"/>
                      <w:jc w:val="both"/>
                      <w:rPr>
                        <w:rFonts w:ascii="標楷體" w:eastAsia="標楷體" w:hAnsi="標楷體"/>
                        <w:sz w:val="18"/>
                      </w:rPr>
                    </w:pPr>
                    <w:r>
                      <w:rPr>
                        <w:rFonts w:ascii="標楷體" w:eastAsia="標楷體" w:hAnsi="標楷體" w:hint="eastAsia"/>
                        <w:sz w:val="18"/>
                      </w:rPr>
                      <w:t>更改路徑，</w:t>
                    </w:r>
                    <w:proofErr w:type="gramStart"/>
                    <w:r>
                      <w:rPr>
                        <w:rFonts w:ascii="標楷體" w:eastAsia="標楷體" w:hAnsi="標楷體" w:hint="eastAsia"/>
                        <w:sz w:val="18"/>
                      </w:rPr>
                      <w:t>辦理</w:t>
                    </w:r>
                    <w:r w:rsidR="00A64EF6">
                      <w:rPr>
                        <w:rFonts w:ascii="標楷體" w:eastAsia="標楷體" w:hAnsi="標楷體" w:hint="eastAsia"/>
                        <w:sz w:val="18"/>
                      </w:rPr>
                      <w:t>管段路徑</w:t>
                    </w:r>
                    <w:proofErr w:type="gramEnd"/>
                    <w:r>
                      <w:rPr>
                        <w:rFonts w:ascii="標楷體" w:eastAsia="標楷體" w:hAnsi="標楷體" w:hint="eastAsia"/>
                        <w:sz w:val="18"/>
                      </w:rPr>
                      <w:t>變更設計</w:t>
                    </w:r>
                  </w:p>
                </w:txbxContent>
              </v:textbox>
            </v:shape>
            <v:shapetype id="_x0000_t110" coordsize="21600,21600" o:spt="110" path="m10800,l,10800,10800,21600,21600,10800xe">
              <v:stroke joinstyle="miter"/>
              <v:path gradientshapeok="t" o:connecttype="rect" textboxrect="5400,5400,16200,16200"/>
            </v:shapetype>
            <v:shape id="AutoShape 12" o:spid="_x0000_s1031" type="#_x0000_t110" style="position:absolute;left:22225;top:40322;width:16256;height:137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wXr4A&#10;AADaAAAADwAAAGRycy9kb3ducmV2LnhtbERPzYrCMBC+L/gOYQQvi01XFpFqFBFcxL246gMMydiW&#10;NpPSRFPf3hwWPH58/6vNYFvxoN7XjhV8ZTkIYu1MzaWC62U/XYDwAdlg65gUPMnDZj36WGFhXOQ/&#10;epxDKVII+wIVVCF0hZReV2TRZ64jTtzN9RZDgn0pTY8xhdtWzvJ8Li3WnBoq7GhXkW7Od6sgfu/5&#10;ij9Hxt/5KS50d2+i/lRqMh62SxCBhvAW/7sPRkHamq6kG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nMF6+AAAA2gAAAA8AAAAAAAAAAAAAAAAAmAIAAGRycy9kb3ducmV2&#10;LnhtbFBLBQYAAAAABAAEAPUAAACDAwAAAAA=&#10;">
              <v:textbox inset="0,0,0,0">
                <w:txbxContent>
                  <w:p w:rsidR="00DD2112" w:rsidRPr="00E01689" w:rsidRDefault="00E01689" w:rsidP="003457DC">
                    <w:pPr>
                      <w:adjustRightInd w:val="0"/>
                      <w:snapToGrid w:val="0"/>
                      <w:spacing w:line="240" w:lineRule="atLeast"/>
                      <w:jc w:val="both"/>
                      <w:rPr>
                        <w:rFonts w:ascii="標楷體" w:eastAsia="標楷體" w:hAnsi="標楷體"/>
                        <w:sz w:val="18"/>
                      </w:rPr>
                    </w:pPr>
                    <w:r>
                      <w:rPr>
                        <w:rFonts w:ascii="標楷體" w:eastAsia="標楷體" w:hAnsi="標楷體" w:hint="eastAsia"/>
                        <w:sz w:val="18"/>
                      </w:rPr>
                      <w:t>詢問並溝通協調土地所有權人是否同意該土地供工程使用</w:t>
                    </w:r>
                  </w:p>
                </w:txbxContent>
              </v:textbox>
            </v:shape>
            <v:shapetype id="_x0000_t32" coordsize="21600,21600" o:spt="32" o:oned="t" path="m,l21600,21600e" filled="f">
              <v:path arrowok="t" fillok="f" o:connecttype="none"/>
              <o:lock v:ext="edit" shapetype="t"/>
            </v:shapetype>
            <v:shape id="AutoShape 13" o:spid="_x0000_s1032" type="#_x0000_t32" style="position:absolute;left:30324;top:5415;width:13;height:34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17" o:spid="_x0000_s1033" type="#_x0000_t33" style="position:absolute;left:15541;top:31340;width:8461;height:31905;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1+csUAAADbAAAADwAAAGRycy9kb3ducmV2LnhtbESPQW/CMAyF75P2HyJP2m2kQ9oEhYA2&#10;NDQuaIJy4Gg1pqlonK5Jofz7+YC0m633/N7n+XLwjbpQF+vABl5HGSjiMtiaKwOHYv0yARUTssUm&#10;MBm4UYTl4vFhjrkNV97RZZ8qJSEcczTgUmpzrWPpyGMchZZYtFPoPCZZu0rbDq8S7hs9zrJ37bFm&#10;aXDY0spRed733sCb+y2n682NfyafbdEXX/32+N0b8/w0fMxAJRrSv/l+vbGCL/T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1+csUAAADbAAAADwAAAAAAAAAA&#10;AAAAAAChAgAAZHJzL2Rvd25yZXYueG1sUEsFBgAAAAAEAAQA+QAAAJMDAAAAAA==&#10;">
              <v:stroke endarrow="block"/>
            </v:shape>
            <v:shape id="AutoShape 21" o:spid="_x0000_s1034" type="#_x0000_t110" style="position:absolute;left:24002;top:25660;width:12656;height:11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tK8YA&#10;AADbAAAADwAAAGRycy9kb3ducmV2LnhtbESPW2sCMRCF3wv+hzCFvhTNVrDU1Sj24oX2oXj5AcNm&#10;uru6mSybaOK/N4VC32Y4Z853ZjqPphEX6lxtWcHTIANBXFhdc6ngsF/2X0A4j6yxsUwKruRgPuvd&#10;TTHXNvCWLjtfihTCLkcFlfdtLqUrKjLoBrYlTtqP7Qz6tHal1B2GFG4aOcyyZ2mw5kSosKW3iorT&#10;7mwS5PwYvl+vX/E9rrPP1XgUhsePoNTDfVxMQHiK/t/8d73Rqf4Ifn9JA8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ntK8YAAADbAAAADwAAAAAAAAAAAAAAAACYAgAAZHJz&#10;L2Rvd25yZXYueG1sUEsFBgAAAAAEAAQA9QAAAIsDAAAAAA==&#10;" filled="f">
              <v:textbox inset="0,0,0,0">
                <w:txbxContent>
                  <w:p w:rsidR="004C1897" w:rsidRPr="000C4B7D" w:rsidRDefault="000C4B7D" w:rsidP="000C4B7D">
                    <w:pPr>
                      <w:spacing w:line="0" w:lineRule="atLeast"/>
                      <w:jc w:val="both"/>
                      <w:rPr>
                        <w:rFonts w:ascii="標楷體" w:eastAsia="標楷體" w:hAnsi="標楷體"/>
                        <w:sz w:val="18"/>
                        <w:szCs w:val="18"/>
                      </w:rPr>
                    </w:pPr>
                    <w:proofErr w:type="gramStart"/>
                    <w:r w:rsidRPr="000C4B7D">
                      <w:rPr>
                        <w:rFonts w:ascii="標楷體" w:eastAsia="標楷體" w:hAnsi="標楷體" w:hint="eastAsia"/>
                        <w:sz w:val="18"/>
                        <w:szCs w:val="18"/>
                      </w:rPr>
                      <w:t>評估</w:t>
                    </w:r>
                    <w:r>
                      <w:rPr>
                        <w:rFonts w:ascii="標楷體" w:eastAsia="標楷體" w:hAnsi="標楷體" w:hint="eastAsia"/>
                        <w:sz w:val="18"/>
                        <w:szCs w:val="18"/>
                      </w:rPr>
                      <w:t>管段是否</w:t>
                    </w:r>
                    <w:proofErr w:type="gramEnd"/>
                    <w:r>
                      <w:rPr>
                        <w:rFonts w:ascii="標楷體" w:eastAsia="標楷體" w:hAnsi="標楷體" w:hint="eastAsia"/>
                        <w:sz w:val="18"/>
                        <w:szCs w:val="18"/>
                      </w:rPr>
                      <w:t>有其餘路徑</w:t>
                    </w:r>
                    <w:r w:rsidR="007A1953">
                      <w:rPr>
                        <w:rFonts w:ascii="標楷體" w:eastAsia="標楷體" w:hAnsi="標楷體" w:hint="eastAsia"/>
                        <w:sz w:val="18"/>
                        <w:szCs w:val="18"/>
                      </w:rPr>
                      <w:t>或替代方案</w:t>
                    </w:r>
                  </w:p>
                </w:txbxContent>
              </v:textbox>
            </v:shape>
            <v:shape id="AutoShape 23" o:spid="_x0000_s1035" type="#_x0000_t32" style="position:absolute;left:30330;top:21780;width:7;height:38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AutoShape 24" o:spid="_x0000_s1036" type="#_x0000_t32" style="position:absolute;left:30330;top:37020;width:23;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5" o:spid="_x0000_s1037" type="#_x0000_t32" style="position:absolute;left:21113;top:65328;width:930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9" o:spid="_x0000_s1038" type="#_x0000_t32" style="position:absolute;left:38481;top:47177;width:4577;height: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shape id="AutoShape 34" o:spid="_x0000_s1039" type="#_x0000_t32" style="position:absolute;left:30336;top:54044;width:17;height:392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type id="_x0000_t116" coordsize="21600,21600" o:spt="116" path="m3475,qx,10800,3475,21600l18125,21600qx21600,10800,18125,xe">
              <v:stroke joinstyle="miter"/>
              <v:path gradientshapeok="t" o:connecttype="rect" textboxrect="1018,3163,20582,18437"/>
            </v:shapetype>
            <v:shape id="AutoShape 36" o:spid="_x0000_s1040" type="#_x0000_t116" style="position:absolute;left:25869;top:75491;width:9099;height:3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SP8QA&#10;AADbAAAADwAAAGRycy9kb3ducmV2LnhtbESPzWrDMBCE74G+g9hCL6GRG4oJbpRgDCU5BELzc1+s&#10;jW0irYykxM7bV4FCj8PMfMMs16M14k4+dI4VfMwyEMS10x03Ck7H7/cFiBCRNRrHpOBBAdarl8kS&#10;C+0G/qH7ITYiQTgUqKCNsS+kDHVLFsPM9cTJuzhvMSbpG6k9DglujZxnWS4tdpwWWuypaqm+Hm5W&#10;wX5nKm8qGjbV47w9nT/L6S4vlXp7HcsvEJHG+B/+a2+1gnk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0j/EAAAA2wAAAA8AAAAAAAAAAAAAAAAAmAIAAGRycy9k&#10;b3ducmV2LnhtbFBLBQYAAAAABAAEAPUAAACJAwAAAAA=&#10;">
              <v:textbox>
                <w:txbxContent>
                  <w:p w:rsidR="00AC78D2" w:rsidRPr="00AC78D2" w:rsidRDefault="00AC78D2" w:rsidP="00AC78D2">
                    <w:pPr>
                      <w:adjustRightInd w:val="0"/>
                      <w:snapToGrid w:val="0"/>
                      <w:jc w:val="center"/>
                      <w:rPr>
                        <w:rFonts w:ascii="標楷體" w:eastAsia="標楷體" w:hAnsi="標楷體"/>
                        <w:sz w:val="18"/>
                      </w:rPr>
                    </w:pPr>
                    <w:r w:rsidRPr="00AC78D2">
                      <w:rPr>
                        <w:rFonts w:ascii="標楷體" w:eastAsia="標楷體" w:hAnsi="標楷體" w:hint="eastAsia"/>
                        <w:sz w:val="18"/>
                      </w:rPr>
                      <w:t>結案</w:t>
                    </w:r>
                  </w:p>
                </w:txbxContent>
              </v:textbox>
            </v:shape>
            <v:shape id="AutoShape 38" o:spid="_x0000_s1041" type="#_x0000_t32" style="position:absolute;left:30336;top:63241;width:58;height:49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42" o:spid="_x0000_s1042" type="#_x0000_t202" style="position:absolute;left:18262;top:29302;width:2972;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C78D2" w:rsidRPr="005E2077" w:rsidRDefault="00AC78D2" w:rsidP="00AC78D2">
                    <w:pPr>
                      <w:adjustRightInd w:val="0"/>
                      <w:snapToGrid w:val="0"/>
                      <w:rPr>
                        <w:rFonts w:ascii="標楷體" w:eastAsia="標楷體" w:hAnsi="標楷體"/>
                        <w:sz w:val="18"/>
                      </w:rPr>
                    </w:pPr>
                    <w:r>
                      <w:rPr>
                        <w:rFonts w:ascii="標楷體" w:eastAsia="標楷體" w:hAnsi="標楷體" w:hint="eastAsia"/>
                        <w:sz w:val="18"/>
                      </w:rPr>
                      <w:t>是</w:t>
                    </w:r>
                  </w:p>
                </w:txbxContent>
              </v:textbox>
            </v:shape>
            <v:shape id="Text Box 43" o:spid="_x0000_s1043" type="#_x0000_t202" style="position:absolute;left:29997;top:37007;width:2972;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C78D2" w:rsidRPr="005E2077" w:rsidRDefault="00AC78D2" w:rsidP="00AC78D2">
                    <w:pPr>
                      <w:adjustRightInd w:val="0"/>
                      <w:snapToGrid w:val="0"/>
                      <w:rPr>
                        <w:rFonts w:ascii="標楷體" w:eastAsia="標楷體" w:hAnsi="標楷體"/>
                        <w:sz w:val="18"/>
                      </w:rPr>
                    </w:pPr>
                    <w:proofErr w:type="gramStart"/>
                    <w:r>
                      <w:rPr>
                        <w:rFonts w:ascii="標楷體" w:eastAsia="標楷體" w:hAnsi="標楷體" w:hint="eastAsia"/>
                        <w:sz w:val="18"/>
                      </w:rPr>
                      <w:t>否</w:t>
                    </w:r>
                    <w:proofErr w:type="gramEnd"/>
                  </w:p>
                </w:txbxContent>
              </v:textbox>
            </v:shape>
            <v:shape id="AutoShape 48" o:spid="_x0000_s1044" type="#_x0000_t33" style="position:absolute;left:32491;top:49184;width:14000;height:18278;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KsMAAADbAAAADwAAAGRycy9kb3ducmV2LnhtbESPwWrDMBBE74H8g9hAb7GcGEJwo4SQ&#10;pNT0UFK3H7BYW8vUWhlJcdy/rwqFHoeZecPsDpPtxUg+dI4VrLIcBHHjdMetgo/3p+UWRIjIGnvH&#10;pOCbAhz289kOS+3u/EZjHVuRIBxKVGBiHEopQ2PIYsjcQJy8T+ctxiR9K7XHe4LbXq7zfCMtdpwW&#10;DA50MtR81TerYFMc8+fb69lWpnohW48nf7l2Sj0spuMjiEhT/A//tSutoCjg90v6A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yrDAAAA2wAAAA8AAAAAAAAAAAAA&#10;AAAAoQIAAGRycy9kb3ducmV2LnhtbFBLBQYAAAAABAAEAPkAAACRAwAAAAA=&#10;">
              <v:stroke endarrow="block"/>
            </v:shape>
            <v:shape id="AutoShape 5" o:spid="_x0000_s1045" type="#_x0000_t109" style="position:absolute;left:24764;top:57973;width:11144;height:5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yXcIA&#10;AADbAAAADwAAAGRycy9kb3ducmV2LnhtbERPz2vCMBS+D/wfwhN2EU1b55DOKGPQoQcP1l28vTXP&#10;tti8lCSr3X+/HAYeP77fm91oOjGQ861lBekiAUFcWd1yreDrXMzXIHxA1thZJgW/5GG3nTxtMNf2&#10;zicaylCLGMI+RwVNCH0upa8aMugXtieO3NU6gyFCV0vt8B7DTSezJHmVBluODQ329NFQdSt/jIJs&#10;PSs/+VjsX74PusBVehlmy4NSz9Px/Q1EoDE8xP/uvVawjGP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EHJdwgAAANsAAAAPAAAAAAAAAAAAAAAAAJgCAABkcnMvZG93&#10;bnJldi54bWxQSwUGAAAAAAQABAD1AAAAhwMAAAAA&#10;">
              <v:textbox>
                <w:txbxContent>
                  <w:p w:rsidR="007A1953" w:rsidRPr="007A1953" w:rsidRDefault="007A1953" w:rsidP="007A1953">
                    <w:pPr>
                      <w:pStyle w:val="Web"/>
                      <w:spacing w:before="0" w:beforeAutospacing="0" w:after="0" w:afterAutospacing="0" w:line="0" w:lineRule="atLeast"/>
                      <w:rPr>
                        <w:rFonts w:ascii="標楷體" w:eastAsia="標楷體" w:hAnsi="標楷體"/>
                        <w:sz w:val="18"/>
                        <w:szCs w:val="18"/>
                      </w:rPr>
                    </w:pPr>
                    <w:r>
                      <w:rPr>
                        <w:rFonts w:ascii="標楷體" w:eastAsia="標楷體" w:hAnsi="標楷體" w:hint="eastAsia"/>
                        <w:sz w:val="18"/>
                        <w:szCs w:val="18"/>
                      </w:rPr>
                      <w:t>列入相關紀錄，</w:t>
                    </w:r>
                    <w:r w:rsidR="00A64EF6">
                      <w:rPr>
                        <w:rFonts w:ascii="標楷體" w:eastAsia="標楷體" w:hAnsi="標楷體" w:hint="eastAsia"/>
                        <w:sz w:val="18"/>
                        <w:szCs w:val="18"/>
                      </w:rPr>
                      <w:t>並</w:t>
                    </w:r>
                    <w:r w:rsidRPr="007A1953">
                      <w:rPr>
                        <w:rFonts w:ascii="標楷體" w:eastAsia="標楷體" w:hAnsi="標楷體" w:hint="eastAsia"/>
                        <w:sz w:val="18"/>
                        <w:szCs w:val="18"/>
                      </w:rPr>
                      <w:t>辦理</w:t>
                    </w:r>
                    <w:proofErr w:type="gramStart"/>
                    <w:r w:rsidR="00A64EF6">
                      <w:rPr>
                        <w:rFonts w:ascii="標楷體" w:eastAsia="標楷體" w:hAnsi="標楷體" w:hint="eastAsia"/>
                        <w:sz w:val="18"/>
                        <w:szCs w:val="18"/>
                      </w:rPr>
                      <w:t>契約</w:t>
                    </w:r>
                    <w:r>
                      <w:rPr>
                        <w:rFonts w:ascii="標楷體" w:eastAsia="標楷體" w:hAnsi="標楷體" w:hint="eastAsia"/>
                        <w:sz w:val="18"/>
                        <w:szCs w:val="18"/>
                      </w:rPr>
                      <w:t>減作及</w:t>
                    </w:r>
                    <w:proofErr w:type="gramEnd"/>
                    <w:r w:rsidRPr="007A1953">
                      <w:rPr>
                        <w:rFonts w:ascii="標楷體" w:eastAsia="標楷體" w:hAnsi="標楷體" w:hint="eastAsia"/>
                        <w:sz w:val="18"/>
                        <w:szCs w:val="18"/>
                      </w:rPr>
                      <w:t>變更設計</w:t>
                    </w:r>
                  </w:p>
                </w:txbxContent>
              </v:textbox>
            </v:shape>
            <v:shape id="AutoShape 10" o:spid="_x0000_s1046" type="#_x0000_t109" style="position:absolute;left:43058;top:43030;width:11145;height:8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zXxsUA&#10;AADbAAAADwAAAGRycy9kb3ducmV2LnhtbESPQWvCQBSE74L/YXmCF6kbtS2augkipOjBQ9NeenvN&#10;PpPQ7NuQXWP6712h4HGYmW+YbTqYRvTUudqygsU8AkFcWF1zqeDrM3tag3AeWWNjmRT8kYM0GY+2&#10;GGt75Q/qc1+KAGEXo4LK+zaW0hUVGXRz2xIH72w7gz7IrpS6w2uAm0Yuo+hVGqw5LFTY0r6i4je/&#10;GAXL9Sx/51N2eP456gxfFt/9bHVUajoZdm8gPA3+Ef5vH7SC1Qb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NfGxQAAANsAAAAPAAAAAAAAAAAAAAAAAJgCAABkcnMv&#10;ZG93bnJldi54bWxQSwUGAAAAAAQABAD1AAAAigMAAAAA&#10;">
              <v:textbox>
                <w:txbxContent>
                  <w:p w:rsidR="00F04522" w:rsidRPr="00815297" w:rsidRDefault="00815297" w:rsidP="00815297">
                    <w:pPr>
                      <w:pStyle w:val="Web"/>
                      <w:spacing w:before="0" w:beforeAutospacing="0" w:after="0" w:afterAutospacing="0" w:line="0" w:lineRule="atLeast"/>
                      <w:rPr>
                        <w:rFonts w:ascii="標楷體" w:eastAsia="標楷體" w:hAnsi="標楷體"/>
                        <w:sz w:val="18"/>
                        <w:szCs w:val="18"/>
                      </w:rPr>
                    </w:pPr>
                    <w:r w:rsidRPr="00815297">
                      <w:rPr>
                        <w:rFonts w:ascii="標楷體" w:eastAsia="標楷體" w:hAnsi="標楷體" w:hint="eastAsia"/>
                        <w:sz w:val="18"/>
                        <w:szCs w:val="18"/>
                      </w:rPr>
                      <w:t>竣工後</w:t>
                    </w:r>
                    <w:proofErr w:type="gramStart"/>
                    <w:r>
                      <w:rPr>
                        <w:rFonts w:ascii="標楷體" w:eastAsia="標楷體" w:hAnsi="標楷體" w:hint="eastAsia"/>
                        <w:sz w:val="18"/>
                        <w:szCs w:val="18"/>
                      </w:rPr>
                      <w:t>測量管段影響</w:t>
                    </w:r>
                    <w:proofErr w:type="gramEnd"/>
                    <w:r>
                      <w:rPr>
                        <w:rFonts w:ascii="標楷體" w:eastAsia="標楷體" w:hAnsi="標楷體" w:hint="eastAsia"/>
                        <w:sz w:val="18"/>
                        <w:szCs w:val="18"/>
                      </w:rPr>
                      <w:t>範圍，且依相關公式計算土地使用補償費，並擇期發放</w:t>
                    </w:r>
                  </w:p>
                </w:txbxContent>
              </v:textbox>
            </v:shape>
            <v:shape id="Text Box 43" o:spid="_x0000_s1047" type="#_x0000_t202" style="position:absolute;left:29994;top:54193;width:2972;height:2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815297" w:rsidRDefault="00815297" w:rsidP="00815297">
                    <w:pPr>
                      <w:pStyle w:val="Web"/>
                      <w:spacing w:before="0" w:beforeAutospacing="0" w:after="0" w:afterAutospacing="0"/>
                    </w:pPr>
                    <w:proofErr w:type="gramStart"/>
                    <w:r>
                      <w:rPr>
                        <w:rFonts w:ascii="Times New Roman" w:eastAsia="標楷體" w:hAnsi="標楷體" w:hint="eastAsia"/>
                        <w:kern w:val="2"/>
                        <w:sz w:val="18"/>
                        <w:szCs w:val="18"/>
                      </w:rPr>
                      <w:t>否</w:t>
                    </w:r>
                    <w:proofErr w:type="gramEnd"/>
                  </w:p>
                </w:txbxContent>
              </v:textbox>
            </v:shape>
            <v:shape id="Text Box 42" o:spid="_x0000_s1048" type="#_x0000_t202" style="position:absolute;left:38791;top:44524;width:2972;height:2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815297" w:rsidRDefault="00815297" w:rsidP="00815297">
                    <w:pPr>
                      <w:pStyle w:val="Web"/>
                      <w:spacing w:before="0" w:beforeAutospacing="0" w:after="0" w:afterAutospacing="0"/>
                    </w:pPr>
                    <w:r>
                      <w:rPr>
                        <w:rFonts w:ascii="Times New Roman" w:eastAsia="標楷體" w:hAnsi="標楷體" w:hint="eastAsia"/>
                        <w:kern w:val="2"/>
                        <w:sz w:val="18"/>
                        <w:szCs w:val="18"/>
                      </w:rPr>
                      <w:t>是</w:t>
                    </w:r>
                  </w:p>
                </w:txbxContent>
              </v:textbox>
            </v:shape>
            <v:shape id="AutoShape 5" o:spid="_x0000_s1049" type="#_x0000_t109" style="position:absolute;left:24825;top:68190;width:11138;height:4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946111" w:rsidRDefault="008C2CB0" w:rsidP="008C2CB0">
                    <w:pPr>
                      <w:pStyle w:val="Web"/>
                      <w:spacing w:before="0" w:beforeAutospacing="0" w:after="0" w:afterAutospacing="0" w:line="0" w:lineRule="atLeast"/>
                    </w:pPr>
                    <w:r>
                      <w:rPr>
                        <w:rFonts w:eastAsia="標楷體" w:hAnsi="標楷體" w:hint="eastAsia"/>
                        <w:sz w:val="18"/>
                        <w:szCs w:val="18"/>
                      </w:rPr>
                      <w:t>檢討有無相關疏失及責任歸屬</w:t>
                    </w:r>
                  </w:p>
                </w:txbxContent>
              </v:textbox>
            </v:shape>
            <v:shape id="AutoShape 38" o:spid="_x0000_s1050" type="#_x0000_t32" style="position:absolute;left:30394;top:72493;width:24;height:29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w10:wrap type="none"/>
            <w10:anchorlock/>
          </v:group>
        </w:pict>
      </w:r>
    </w:p>
    <w:p w:rsidR="006147D4" w:rsidRDefault="006147D4">
      <w:pPr>
        <w:widowControl/>
      </w:pPr>
      <w:r>
        <w:br w:type="page"/>
      </w:r>
    </w:p>
    <w:p w:rsidR="00532282" w:rsidRDefault="00532282" w:rsidP="00532282">
      <w:pPr>
        <w:snapToGrid w:val="0"/>
        <w:jc w:val="center"/>
        <w:rPr>
          <w:rFonts w:ascii="標楷體" w:eastAsia="標楷體" w:hAnsi="標楷體"/>
          <w:b/>
          <w:sz w:val="28"/>
          <w:szCs w:val="28"/>
        </w:rPr>
      </w:pPr>
      <w:proofErr w:type="gramStart"/>
      <w:r w:rsidRPr="00C95654">
        <w:rPr>
          <w:rFonts w:ascii="標楷體" w:eastAsia="標楷體" w:hAnsi="標楷體" w:hint="eastAsia"/>
          <w:b/>
          <w:sz w:val="28"/>
          <w:szCs w:val="28"/>
        </w:rPr>
        <w:lastRenderedPageBreak/>
        <w:t>臺</w:t>
      </w:r>
      <w:proofErr w:type="gramEnd"/>
      <w:r w:rsidRPr="00C95654">
        <w:rPr>
          <w:rFonts w:ascii="標楷體" w:eastAsia="標楷體" w:hAnsi="標楷體" w:hint="eastAsia"/>
          <w:b/>
          <w:sz w:val="28"/>
          <w:szCs w:val="28"/>
        </w:rPr>
        <w:t>中市政府水利局</w:t>
      </w:r>
      <w:r>
        <w:rPr>
          <w:rFonts w:ascii="標楷體" w:eastAsia="標楷體" w:hAnsi="標楷體" w:hint="eastAsia"/>
          <w:b/>
          <w:sz w:val="28"/>
          <w:szCs w:val="28"/>
        </w:rPr>
        <w:t>污水工程科</w:t>
      </w:r>
    </w:p>
    <w:p w:rsidR="00532282" w:rsidRPr="003A0A8B" w:rsidRDefault="00532282" w:rsidP="00532282">
      <w:pPr>
        <w:snapToGrid w:val="0"/>
        <w:jc w:val="center"/>
        <w:rPr>
          <w:rFonts w:ascii="標楷體" w:eastAsia="標楷體" w:hAnsi="標楷體"/>
          <w:b/>
          <w:sz w:val="28"/>
          <w:szCs w:val="28"/>
        </w:rPr>
      </w:pPr>
      <w:r w:rsidRPr="008822EF">
        <w:rPr>
          <w:rFonts w:ascii="標楷體" w:eastAsia="標楷體" w:hAnsi="標楷體" w:hint="eastAsia"/>
          <w:b/>
          <w:sz w:val="28"/>
          <w:szCs w:val="28"/>
        </w:rPr>
        <w:t>內部控制制度自行檢查表</w:t>
      </w:r>
    </w:p>
    <w:p w:rsidR="00532282" w:rsidRDefault="00532282" w:rsidP="00DF697E">
      <w:pPr>
        <w:snapToGrid w:val="0"/>
        <w:spacing w:line="400" w:lineRule="exact"/>
        <w:ind w:leftChars="-17" w:left="-41"/>
        <w:jc w:val="both"/>
        <w:rPr>
          <w:rFonts w:ascii="標楷體" w:eastAsia="標楷體" w:hAnsi="標楷體"/>
          <w:b/>
          <w:sz w:val="28"/>
          <w:szCs w:val="28"/>
          <w:u w:val="single"/>
        </w:rPr>
      </w:pPr>
      <w:r>
        <w:rPr>
          <w:rFonts w:ascii="標楷體" w:eastAsia="標楷體" w:hAnsi="標楷體" w:hint="eastAsia"/>
          <w:b/>
          <w:sz w:val="28"/>
          <w:szCs w:val="28"/>
        </w:rPr>
        <w:t>自行檢查單位：污水工程科</w:t>
      </w:r>
    </w:p>
    <w:p w:rsidR="00532282" w:rsidRDefault="00532282" w:rsidP="000055FC">
      <w:pPr>
        <w:spacing w:line="400" w:lineRule="exact"/>
        <w:ind w:leftChars="-17" w:left="-41" w:rightChars="-319" w:right="-766"/>
        <w:jc w:val="distribute"/>
        <w:rPr>
          <w:rFonts w:ascii="標楷體" w:eastAsia="標楷體" w:hAnsi="標楷體"/>
          <w:b/>
          <w:sz w:val="28"/>
          <w:szCs w:val="28"/>
        </w:rPr>
      </w:pPr>
      <w:r w:rsidRPr="008822EF">
        <w:rPr>
          <w:rFonts w:ascii="標楷體" w:eastAsia="標楷體" w:hAnsi="標楷體" w:hint="eastAsia"/>
          <w:b/>
          <w:sz w:val="28"/>
          <w:szCs w:val="28"/>
        </w:rPr>
        <w:t>作業類別（項目）：</w:t>
      </w:r>
      <w:r w:rsidR="00C24BB0">
        <w:rPr>
          <w:rFonts w:ascii="標楷體" w:eastAsia="標楷體" w:hAnsi="標楷體" w:hint="eastAsia"/>
          <w:b/>
          <w:bCs/>
          <w:sz w:val="28"/>
        </w:rPr>
        <w:t>管線埋設遭遇私有地</w:t>
      </w:r>
      <w:r>
        <w:rPr>
          <w:rFonts w:ascii="標楷體" w:eastAsia="標楷體" w:hAnsi="標楷體" w:hint="eastAsia"/>
          <w:b/>
          <w:bCs/>
          <w:sz w:val="28"/>
        </w:rPr>
        <w:t xml:space="preserve">控管作業 </w:t>
      </w:r>
      <w:r>
        <w:rPr>
          <w:rFonts w:ascii="標楷體" w:eastAsia="標楷體" w:hAnsi="標楷體" w:hint="eastAsia"/>
          <w:b/>
          <w:sz w:val="28"/>
          <w:szCs w:val="28"/>
        </w:rPr>
        <w:t xml:space="preserve">   </w:t>
      </w:r>
      <w:r w:rsidR="000055FC">
        <w:rPr>
          <w:rFonts w:ascii="標楷體" w:eastAsia="標楷體" w:hAnsi="標楷體" w:hint="eastAsia"/>
          <w:b/>
          <w:sz w:val="28"/>
          <w:szCs w:val="28"/>
        </w:rPr>
        <w:t xml:space="preserve">   </w:t>
      </w:r>
      <w:r>
        <w:rPr>
          <w:rFonts w:ascii="標楷體" w:eastAsia="標楷體" w:hAnsi="標楷體" w:hint="eastAsia"/>
          <w:b/>
          <w:sz w:val="28"/>
          <w:szCs w:val="28"/>
        </w:rPr>
        <w:t xml:space="preserve">  檢查日期：</w:t>
      </w:r>
      <w:r w:rsidRPr="008822EF">
        <w:rPr>
          <w:rFonts w:ascii="標楷體" w:eastAsia="標楷體" w:hAnsi="標楷體" w:hint="eastAsia"/>
          <w:b/>
          <w:sz w:val="28"/>
          <w:szCs w:val="28"/>
          <w:u w:val="single"/>
        </w:rPr>
        <w:t xml:space="preserve">   </w:t>
      </w:r>
      <w:r>
        <w:rPr>
          <w:rFonts w:ascii="標楷體" w:eastAsia="標楷體" w:hAnsi="標楷體" w:hint="eastAsia"/>
          <w:b/>
          <w:sz w:val="28"/>
          <w:szCs w:val="28"/>
        </w:rPr>
        <w:t>年</w:t>
      </w:r>
      <w:r w:rsidRPr="008822EF">
        <w:rPr>
          <w:rFonts w:ascii="標楷體" w:eastAsia="標楷體" w:hAnsi="標楷體" w:hint="eastAsia"/>
          <w:b/>
          <w:sz w:val="28"/>
          <w:szCs w:val="28"/>
          <w:u w:val="single"/>
        </w:rPr>
        <w:t xml:space="preserve">   </w:t>
      </w:r>
      <w:r>
        <w:rPr>
          <w:rFonts w:ascii="標楷體" w:eastAsia="標楷體" w:hAnsi="標楷體" w:hint="eastAsia"/>
          <w:b/>
          <w:sz w:val="28"/>
          <w:szCs w:val="28"/>
        </w:rPr>
        <w:t>月</w:t>
      </w:r>
      <w:r w:rsidRPr="008822EF">
        <w:rPr>
          <w:rFonts w:ascii="標楷體" w:eastAsia="標楷體" w:hAnsi="標楷體" w:hint="eastAsia"/>
          <w:b/>
          <w:sz w:val="28"/>
          <w:szCs w:val="28"/>
          <w:u w:val="single"/>
        </w:rPr>
        <w:t xml:space="preserve">   </w:t>
      </w:r>
      <w:r>
        <w:rPr>
          <w:rFonts w:ascii="標楷體" w:eastAsia="標楷體" w:hAnsi="標楷體" w:hint="eastAsia"/>
          <w:b/>
          <w:sz w:val="28"/>
          <w:szCs w:val="28"/>
        </w:rPr>
        <w:t>日</w:t>
      </w:r>
    </w:p>
    <w:p w:rsidR="005E6FB3" w:rsidRPr="008822EF" w:rsidRDefault="005E6FB3" w:rsidP="00DF697E">
      <w:pPr>
        <w:spacing w:line="400" w:lineRule="exact"/>
        <w:ind w:leftChars="-17" w:left="-41" w:rightChars="-319" w:right="-766"/>
        <w:jc w:val="both"/>
        <w:rPr>
          <w:rFonts w:ascii="標楷體" w:eastAsia="標楷體" w:hAnsi="標楷體"/>
          <w:b/>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9"/>
        <w:gridCol w:w="992"/>
        <w:gridCol w:w="1134"/>
        <w:gridCol w:w="2875"/>
      </w:tblGrid>
      <w:tr w:rsidR="00532282" w:rsidRPr="007F7FB9" w:rsidTr="00F64676">
        <w:trPr>
          <w:trHeight w:val="465"/>
          <w:jc w:val="center"/>
        </w:trPr>
        <w:tc>
          <w:tcPr>
            <w:tcW w:w="4719" w:type="dxa"/>
            <w:vMerge w:val="restart"/>
            <w:vAlign w:val="center"/>
          </w:tcPr>
          <w:p w:rsidR="00532282" w:rsidRPr="007F7FB9" w:rsidRDefault="00532282" w:rsidP="002718A8">
            <w:pPr>
              <w:spacing w:line="440" w:lineRule="exact"/>
              <w:jc w:val="center"/>
              <w:rPr>
                <w:rFonts w:ascii="標楷體" w:eastAsia="標楷體" w:hAnsi="標楷體"/>
                <w:b/>
                <w:sz w:val="28"/>
                <w:szCs w:val="28"/>
              </w:rPr>
            </w:pPr>
            <w:r w:rsidRPr="007F7FB9">
              <w:rPr>
                <w:rFonts w:ascii="標楷體" w:eastAsia="標楷體" w:hAnsi="標楷體" w:hint="eastAsia"/>
                <w:b/>
                <w:sz w:val="28"/>
                <w:szCs w:val="28"/>
              </w:rPr>
              <w:t>檢查重點</w:t>
            </w:r>
          </w:p>
        </w:tc>
        <w:tc>
          <w:tcPr>
            <w:tcW w:w="2126" w:type="dxa"/>
            <w:gridSpan w:val="2"/>
            <w:vAlign w:val="center"/>
          </w:tcPr>
          <w:p w:rsidR="00532282" w:rsidRPr="007F7FB9" w:rsidRDefault="00532282" w:rsidP="002718A8">
            <w:pPr>
              <w:spacing w:line="440" w:lineRule="exact"/>
              <w:jc w:val="center"/>
              <w:rPr>
                <w:rFonts w:ascii="標楷體" w:eastAsia="標楷體" w:hAnsi="標楷體"/>
                <w:sz w:val="28"/>
                <w:szCs w:val="28"/>
              </w:rPr>
            </w:pPr>
            <w:r w:rsidRPr="007F7FB9">
              <w:rPr>
                <w:rFonts w:ascii="標楷體" w:eastAsia="標楷體" w:hAnsi="標楷體" w:hint="eastAsia"/>
                <w:b/>
                <w:sz w:val="28"/>
                <w:szCs w:val="28"/>
              </w:rPr>
              <w:t>自行檢查情形</w:t>
            </w:r>
          </w:p>
        </w:tc>
        <w:tc>
          <w:tcPr>
            <w:tcW w:w="2875" w:type="dxa"/>
            <w:vMerge w:val="restart"/>
            <w:vAlign w:val="center"/>
          </w:tcPr>
          <w:p w:rsidR="00532282" w:rsidRPr="007F7FB9" w:rsidRDefault="00532282" w:rsidP="002718A8">
            <w:pPr>
              <w:spacing w:line="440" w:lineRule="exact"/>
              <w:jc w:val="center"/>
              <w:rPr>
                <w:rFonts w:ascii="標楷體" w:eastAsia="標楷體" w:hAnsi="標楷體"/>
                <w:b/>
                <w:sz w:val="28"/>
                <w:szCs w:val="28"/>
              </w:rPr>
            </w:pPr>
            <w:r w:rsidRPr="007F7FB9">
              <w:rPr>
                <w:rFonts w:ascii="標楷體" w:eastAsia="標楷體" w:hAnsi="標楷體" w:hint="eastAsia"/>
                <w:b/>
                <w:sz w:val="28"/>
                <w:szCs w:val="28"/>
              </w:rPr>
              <w:t>檢查情形說明</w:t>
            </w:r>
          </w:p>
        </w:tc>
      </w:tr>
      <w:tr w:rsidR="00532282" w:rsidRPr="007F7FB9" w:rsidTr="00F64676">
        <w:trPr>
          <w:trHeight w:val="350"/>
          <w:jc w:val="center"/>
        </w:trPr>
        <w:tc>
          <w:tcPr>
            <w:tcW w:w="4719" w:type="dxa"/>
            <w:vMerge/>
            <w:vAlign w:val="center"/>
          </w:tcPr>
          <w:p w:rsidR="00532282" w:rsidRPr="007F7FB9" w:rsidRDefault="00532282" w:rsidP="002718A8">
            <w:pPr>
              <w:spacing w:line="440" w:lineRule="exact"/>
              <w:jc w:val="center"/>
              <w:rPr>
                <w:rFonts w:ascii="標楷體" w:eastAsia="標楷體" w:hAnsi="標楷體"/>
                <w:b/>
                <w:sz w:val="28"/>
                <w:szCs w:val="28"/>
              </w:rPr>
            </w:pPr>
          </w:p>
        </w:tc>
        <w:tc>
          <w:tcPr>
            <w:tcW w:w="992" w:type="dxa"/>
            <w:vAlign w:val="center"/>
          </w:tcPr>
          <w:p w:rsidR="00532282" w:rsidRPr="007F7FB9" w:rsidRDefault="00532282" w:rsidP="002718A8">
            <w:pPr>
              <w:spacing w:line="440" w:lineRule="exact"/>
              <w:jc w:val="center"/>
              <w:rPr>
                <w:rFonts w:ascii="標楷體" w:eastAsia="標楷體" w:hAnsi="標楷體"/>
                <w:sz w:val="28"/>
                <w:szCs w:val="28"/>
              </w:rPr>
            </w:pPr>
            <w:r w:rsidRPr="007F7FB9">
              <w:rPr>
                <w:rFonts w:ascii="標楷體" w:eastAsia="標楷體" w:hAnsi="標楷體" w:hint="eastAsia"/>
                <w:sz w:val="28"/>
                <w:szCs w:val="28"/>
              </w:rPr>
              <w:t>符合</w:t>
            </w:r>
          </w:p>
        </w:tc>
        <w:tc>
          <w:tcPr>
            <w:tcW w:w="1134" w:type="dxa"/>
            <w:vAlign w:val="center"/>
          </w:tcPr>
          <w:p w:rsidR="00532282" w:rsidRPr="007F7FB9" w:rsidRDefault="00532282" w:rsidP="002718A8">
            <w:pPr>
              <w:spacing w:line="440" w:lineRule="exact"/>
              <w:jc w:val="center"/>
              <w:rPr>
                <w:rFonts w:ascii="標楷體" w:eastAsia="標楷體" w:hAnsi="標楷體"/>
                <w:sz w:val="28"/>
                <w:szCs w:val="28"/>
              </w:rPr>
            </w:pPr>
            <w:r w:rsidRPr="007F7FB9">
              <w:rPr>
                <w:rFonts w:ascii="標楷體" w:eastAsia="標楷體" w:hAnsi="標楷體" w:hint="eastAsia"/>
                <w:sz w:val="28"/>
                <w:szCs w:val="28"/>
              </w:rPr>
              <w:t>未符合</w:t>
            </w:r>
          </w:p>
        </w:tc>
        <w:tc>
          <w:tcPr>
            <w:tcW w:w="2875" w:type="dxa"/>
            <w:vMerge/>
            <w:vAlign w:val="center"/>
          </w:tcPr>
          <w:p w:rsidR="00532282" w:rsidRPr="007F7FB9" w:rsidRDefault="00532282" w:rsidP="002718A8">
            <w:pPr>
              <w:spacing w:line="440" w:lineRule="exact"/>
              <w:jc w:val="center"/>
              <w:rPr>
                <w:rFonts w:ascii="標楷體" w:eastAsia="標楷體" w:hAnsi="標楷體"/>
                <w:sz w:val="28"/>
                <w:szCs w:val="28"/>
              </w:rPr>
            </w:pPr>
          </w:p>
        </w:tc>
      </w:tr>
      <w:tr w:rsidR="00532282" w:rsidRPr="007F7FB9" w:rsidTr="00F64676">
        <w:trPr>
          <w:jc w:val="center"/>
        </w:trPr>
        <w:tc>
          <w:tcPr>
            <w:tcW w:w="4719" w:type="dxa"/>
            <w:vAlign w:val="center"/>
          </w:tcPr>
          <w:p w:rsidR="00532282" w:rsidRPr="000E3658" w:rsidRDefault="00532282" w:rsidP="005E6FB3">
            <w:pPr>
              <w:numPr>
                <w:ilvl w:val="0"/>
                <w:numId w:val="7"/>
              </w:numPr>
              <w:tabs>
                <w:tab w:val="num" w:pos="612"/>
              </w:tabs>
              <w:spacing w:line="360" w:lineRule="exact"/>
              <w:ind w:left="612" w:hanging="612"/>
              <w:jc w:val="both"/>
              <w:rPr>
                <w:rFonts w:ascii="標楷體" w:eastAsia="標楷體" w:hAnsi="標楷體"/>
                <w:spacing w:val="-2"/>
                <w:sz w:val="28"/>
                <w:szCs w:val="28"/>
              </w:rPr>
            </w:pPr>
            <w:r w:rsidRPr="000E3658">
              <w:rPr>
                <w:rFonts w:ascii="標楷體" w:eastAsia="標楷體" w:hAnsi="標楷體" w:hint="eastAsia"/>
                <w:sz w:val="28"/>
                <w:szCs w:val="28"/>
              </w:rPr>
              <w:t>作業流程設計有效性</w:t>
            </w:r>
            <w:r w:rsidR="00BA4F18">
              <w:rPr>
                <w:rFonts w:ascii="標楷體" w:eastAsia="標楷體" w:hAnsi="標楷體" w:hint="eastAsia"/>
                <w:sz w:val="28"/>
                <w:szCs w:val="28"/>
              </w:rPr>
              <w:t>：</w:t>
            </w:r>
          </w:p>
          <w:p w:rsidR="00532282" w:rsidRPr="007F7FB9" w:rsidRDefault="00532282" w:rsidP="005E6FB3">
            <w:pPr>
              <w:spacing w:line="360" w:lineRule="exact"/>
              <w:ind w:leftChars="250" w:left="600"/>
              <w:jc w:val="both"/>
              <w:rPr>
                <w:rFonts w:ascii="標楷體" w:eastAsia="標楷體" w:hAnsi="標楷體"/>
                <w:spacing w:val="-2"/>
                <w:sz w:val="28"/>
                <w:szCs w:val="28"/>
              </w:rPr>
            </w:pPr>
            <w:r w:rsidRPr="000E3658">
              <w:rPr>
                <w:rFonts w:ascii="標楷體" w:eastAsia="標楷體" w:hAnsi="標楷體" w:hint="eastAsia"/>
                <w:sz w:val="28"/>
                <w:szCs w:val="28"/>
              </w:rPr>
              <w:t>作業程序說明表之製作是否與規定相符，內部控制制度設計是否有效。</w:t>
            </w:r>
          </w:p>
        </w:tc>
        <w:tc>
          <w:tcPr>
            <w:tcW w:w="992" w:type="dxa"/>
          </w:tcPr>
          <w:p w:rsidR="00532282" w:rsidRPr="007F7FB9" w:rsidRDefault="00532282" w:rsidP="002718A8">
            <w:pPr>
              <w:spacing w:line="280" w:lineRule="atLeast"/>
              <w:jc w:val="both"/>
              <w:rPr>
                <w:rFonts w:ascii="標楷體" w:eastAsia="標楷體" w:hAnsi="標楷體"/>
                <w:sz w:val="28"/>
                <w:szCs w:val="28"/>
              </w:rPr>
            </w:pPr>
          </w:p>
        </w:tc>
        <w:tc>
          <w:tcPr>
            <w:tcW w:w="1134" w:type="dxa"/>
          </w:tcPr>
          <w:p w:rsidR="00532282" w:rsidRPr="007F7FB9" w:rsidRDefault="00532282" w:rsidP="002718A8">
            <w:pPr>
              <w:spacing w:line="280" w:lineRule="atLeast"/>
              <w:jc w:val="both"/>
              <w:rPr>
                <w:rFonts w:ascii="標楷體" w:eastAsia="標楷體" w:hAnsi="標楷體"/>
                <w:sz w:val="28"/>
                <w:szCs w:val="28"/>
              </w:rPr>
            </w:pPr>
          </w:p>
        </w:tc>
        <w:tc>
          <w:tcPr>
            <w:tcW w:w="2875"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F64676">
        <w:trPr>
          <w:trHeight w:val="852"/>
          <w:jc w:val="center"/>
        </w:trPr>
        <w:tc>
          <w:tcPr>
            <w:tcW w:w="4719" w:type="dxa"/>
            <w:vAlign w:val="center"/>
          </w:tcPr>
          <w:p w:rsidR="00532282" w:rsidRPr="00C95654" w:rsidRDefault="00BA4F18" w:rsidP="005E6FB3">
            <w:pPr>
              <w:numPr>
                <w:ilvl w:val="0"/>
                <w:numId w:val="7"/>
              </w:numPr>
              <w:tabs>
                <w:tab w:val="num" w:pos="612"/>
              </w:tabs>
              <w:spacing w:line="360" w:lineRule="exact"/>
              <w:ind w:left="612" w:hanging="612"/>
              <w:jc w:val="both"/>
              <w:rPr>
                <w:rFonts w:ascii="標楷體" w:eastAsia="標楷體" w:hAnsi="標楷體"/>
                <w:spacing w:val="-2"/>
                <w:sz w:val="28"/>
                <w:szCs w:val="28"/>
              </w:rPr>
            </w:pPr>
            <w:r>
              <w:rPr>
                <w:rFonts w:ascii="標楷體" w:eastAsia="標楷體" w:hAnsi="標楷體" w:hint="eastAsia"/>
                <w:sz w:val="28"/>
                <w:szCs w:val="28"/>
              </w:rPr>
              <w:t>管線於設計階段時有無確實調查相關私有地資料，以減少遭遇私有地障礙</w:t>
            </w:r>
            <w:r w:rsidR="00532282">
              <w:rPr>
                <w:rFonts w:ascii="標楷體" w:eastAsia="標楷體" w:hAnsi="標楷體" w:hint="eastAsia"/>
                <w:sz w:val="28"/>
                <w:szCs w:val="28"/>
              </w:rPr>
              <w:t>。</w:t>
            </w:r>
          </w:p>
        </w:tc>
        <w:tc>
          <w:tcPr>
            <w:tcW w:w="992" w:type="dxa"/>
          </w:tcPr>
          <w:p w:rsidR="00532282" w:rsidRPr="007F7FB9" w:rsidRDefault="00532282" w:rsidP="002718A8">
            <w:pPr>
              <w:spacing w:line="280" w:lineRule="atLeast"/>
              <w:jc w:val="both"/>
              <w:rPr>
                <w:rFonts w:ascii="標楷體" w:eastAsia="標楷體" w:hAnsi="標楷體"/>
                <w:sz w:val="28"/>
                <w:szCs w:val="28"/>
              </w:rPr>
            </w:pPr>
          </w:p>
        </w:tc>
        <w:tc>
          <w:tcPr>
            <w:tcW w:w="1134" w:type="dxa"/>
          </w:tcPr>
          <w:p w:rsidR="00532282" w:rsidRPr="007F7FB9" w:rsidRDefault="00532282" w:rsidP="002718A8">
            <w:pPr>
              <w:spacing w:line="280" w:lineRule="atLeast"/>
              <w:jc w:val="both"/>
              <w:rPr>
                <w:rFonts w:ascii="標楷體" w:eastAsia="標楷體" w:hAnsi="標楷體"/>
                <w:sz w:val="28"/>
                <w:szCs w:val="28"/>
              </w:rPr>
            </w:pPr>
          </w:p>
        </w:tc>
        <w:tc>
          <w:tcPr>
            <w:tcW w:w="2875"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F64676">
        <w:trPr>
          <w:trHeight w:val="1127"/>
          <w:jc w:val="center"/>
        </w:trPr>
        <w:tc>
          <w:tcPr>
            <w:tcW w:w="4719" w:type="dxa"/>
            <w:vAlign w:val="center"/>
          </w:tcPr>
          <w:p w:rsidR="00532282" w:rsidRPr="007F7FB9" w:rsidRDefault="00BA4F18" w:rsidP="005E6FB3">
            <w:pPr>
              <w:numPr>
                <w:ilvl w:val="0"/>
                <w:numId w:val="7"/>
              </w:numPr>
              <w:tabs>
                <w:tab w:val="num" w:pos="612"/>
              </w:tabs>
              <w:spacing w:line="360" w:lineRule="exact"/>
              <w:ind w:left="612" w:hanging="612"/>
              <w:jc w:val="both"/>
              <w:rPr>
                <w:rFonts w:ascii="標楷體" w:eastAsia="標楷體" w:hAnsi="標楷體"/>
                <w:color w:val="000000"/>
                <w:spacing w:val="-2"/>
                <w:sz w:val="28"/>
                <w:szCs w:val="28"/>
              </w:rPr>
            </w:pPr>
            <w:r>
              <w:rPr>
                <w:rFonts w:ascii="標楷體" w:eastAsia="標楷體" w:hAnsi="標楷體" w:hint="eastAsia"/>
                <w:sz w:val="28"/>
                <w:szCs w:val="28"/>
              </w:rPr>
              <w:t>加強宣導污水下水道用戶接管觀念及溝通協調土地所有權人施作意願，以改善及提昇民眾生活品質</w:t>
            </w:r>
            <w:r w:rsidR="00532282">
              <w:rPr>
                <w:rFonts w:ascii="標楷體" w:eastAsia="標楷體" w:hAnsi="標楷體" w:hint="eastAsia"/>
                <w:sz w:val="28"/>
                <w:szCs w:val="28"/>
              </w:rPr>
              <w:t>。</w:t>
            </w:r>
          </w:p>
        </w:tc>
        <w:tc>
          <w:tcPr>
            <w:tcW w:w="992" w:type="dxa"/>
          </w:tcPr>
          <w:p w:rsidR="00532282" w:rsidRPr="007F7FB9" w:rsidRDefault="00532282" w:rsidP="002718A8">
            <w:pPr>
              <w:spacing w:line="280" w:lineRule="atLeast"/>
              <w:jc w:val="both"/>
              <w:rPr>
                <w:rFonts w:ascii="標楷體" w:eastAsia="標楷體" w:hAnsi="標楷體"/>
                <w:sz w:val="28"/>
                <w:szCs w:val="28"/>
              </w:rPr>
            </w:pPr>
          </w:p>
        </w:tc>
        <w:tc>
          <w:tcPr>
            <w:tcW w:w="1134" w:type="dxa"/>
          </w:tcPr>
          <w:p w:rsidR="00532282" w:rsidRPr="007F7FB9" w:rsidRDefault="00532282" w:rsidP="002718A8">
            <w:pPr>
              <w:spacing w:line="280" w:lineRule="atLeast"/>
              <w:jc w:val="both"/>
              <w:rPr>
                <w:rFonts w:ascii="標楷體" w:eastAsia="標楷體" w:hAnsi="標楷體"/>
                <w:sz w:val="28"/>
                <w:szCs w:val="28"/>
              </w:rPr>
            </w:pPr>
          </w:p>
        </w:tc>
        <w:tc>
          <w:tcPr>
            <w:tcW w:w="2875"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F64676">
        <w:trPr>
          <w:trHeight w:val="826"/>
          <w:jc w:val="center"/>
        </w:trPr>
        <w:tc>
          <w:tcPr>
            <w:tcW w:w="4719" w:type="dxa"/>
            <w:vAlign w:val="center"/>
          </w:tcPr>
          <w:p w:rsidR="00532282" w:rsidRPr="007F7FB9" w:rsidRDefault="00BA4F18" w:rsidP="005E6FB3">
            <w:pPr>
              <w:numPr>
                <w:ilvl w:val="0"/>
                <w:numId w:val="7"/>
              </w:numPr>
              <w:tabs>
                <w:tab w:val="num" w:pos="612"/>
              </w:tabs>
              <w:spacing w:line="360" w:lineRule="exact"/>
              <w:ind w:left="612" w:hanging="612"/>
              <w:jc w:val="both"/>
              <w:rPr>
                <w:rFonts w:ascii="標楷體" w:eastAsia="標楷體" w:hAnsi="標楷體"/>
                <w:color w:val="000000"/>
                <w:spacing w:val="-2"/>
                <w:sz w:val="28"/>
                <w:szCs w:val="28"/>
              </w:rPr>
            </w:pPr>
            <w:r>
              <w:rPr>
                <w:rFonts w:ascii="標楷體" w:eastAsia="標楷體" w:hAnsi="標楷體" w:hint="eastAsia"/>
                <w:sz w:val="28"/>
                <w:szCs w:val="28"/>
              </w:rPr>
              <w:t>竣工後依</w:t>
            </w:r>
            <w:proofErr w:type="gramStart"/>
            <w:r>
              <w:rPr>
                <w:rFonts w:ascii="標楷體" w:eastAsia="標楷體" w:hAnsi="標楷體" w:hint="eastAsia"/>
                <w:sz w:val="28"/>
                <w:szCs w:val="28"/>
              </w:rPr>
              <w:t>規</w:t>
            </w:r>
            <w:proofErr w:type="gramEnd"/>
            <w:r>
              <w:rPr>
                <w:rFonts w:ascii="標楷體" w:eastAsia="標楷體" w:hAnsi="標楷體" w:hint="eastAsia"/>
                <w:sz w:val="28"/>
                <w:szCs w:val="28"/>
              </w:rPr>
              <w:t>計算土地補償費，並擇期發放</w:t>
            </w:r>
            <w:r w:rsidR="00532282">
              <w:rPr>
                <w:rFonts w:ascii="標楷體" w:eastAsia="標楷體" w:hAnsi="標楷體" w:hint="eastAsia"/>
                <w:sz w:val="28"/>
              </w:rPr>
              <w:t>。</w:t>
            </w:r>
          </w:p>
        </w:tc>
        <w:tc>
          <w:tcPr>
            <w:tcW w:w="992" w:type="dxa"/>
          </w:tcPr>
          <w:p w:rsidR="00532282" w:rsidRPr="007F7FB9" w:rsidRDefault="00532282" w:rsidP="002718A8">
            <w:pPr>
              <w:spacing w:line="280" w:lineRule="atLeast"/>
              <w:jc w:val="both"/>
              <w:rPr>
                <w:rFonts w:ascii="標楷體" w:eastAsia="標楷體" w:hAnsi="標楷體"/>
                <w:sz w:val="28"/>
                <w:szCs w:val="28"/>
              </w:rPr>
            </w:pPr>
          </w:p>
        </w:tc>
        <w:tc>
          <w:tcPr>
            <w:tcW w:w="1134" w:type="dxa"/>
          </w:tcPr>
          <w:p w:rsidR="00532282" w:rsidRPr="007F7FB9" w:rsidRDefault="00532282" w:rsidP="002718A8">
            <w:pPr>
              <w:spacing w:line="280" w:lineRule="atLeast"/>
              <w:jc w:val="both"/>
              <w:rPr>
                <w:rFonts w:ascii="標楷體" w:eastAsia="標楷體" w:hAnsi="標楷體"/>
                <w:sz w:val="28"/>
                <w:szCs w:val="28"/>
              </w:rPr>
            </w:pPr>
          </w:p>
        </w:tc>
        <w:tc>
          <w:tcPr>
            <w:tcW w:w="2875"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F64676">
        <w:trPr>
          <w:trHeight w:val="443"/>
          <w:jc w:val="center"/>
        </w:trPr>
        <w:tc>
          <w:tcPr>
            <w:tcW w:w="4719" w:type="dxa"/>
            <w:vAlign w:val="center"/>
          </w:tcPr>
          <w:p w:rsidR="00532282" w:rsidRPr="007F7FB9" w:rsidRDefault="005E6FB3" w:rsidP="005E6FB3">
            <w:pPr>
              <w:numPr>
                <w:ilvl w:val="0"/>
                <w:numId w:val="7"/>
              </w:numPr>
              <w:tabs>
                <w:tab w:val="num" w:pos="612"/>
              </w:tabs>
              <w:spacing w:line="360" w:lineRule="exact"/>
              <w:ind w:left="612" w:hanging="612"/>
              <w:jc w:val="both"/>
              <w:rPr>
                <w:rFonts w:ascii="標楷體" w:eastAsia="標楷體" w:hAnsi="標楷體"/>
                <w:color w:val="000000"/>
                <w:spacing w:val="-2"/>
                <w:sz w:val="28"/>
                <w:szCs w:val="28"/>
              </w:rPr>
            </w:pPr>
            <w:r w:rsidRPr="005E6FB3">
              <w:rPr>
                <w:rFonts w:ascii="標楷體" w:eastAsia="標楷體" w:hAnsi="標楷體" w:hint="eastAsia"/>
                <w:sz w:val="28"/>
                <w:szCs w:val="28"/>
              </w:rPr>
              <w:t>檢討有無相關疏失及責任歸屬</w:t>
            </w:r>
            <w:r>
              <w:rPr>
                <w:rFonts w:ascii="標楷體" w:eastAsia="標楷體" w:hAnsi="標楷體" w:hint="eastAsia"/>
                <w:sz w:val="28"/>
                <w:szCs w:val="28"/>
              </w:rPr>
              <w:t>。</w:t>
            </w:r>
          </w:p>
        </w:tc>
        <w:tc>
          <w:tcPr>
            <w:tcW w:w="992" w:type="dxa"/>
          </w:tcPr>
          <w:p w:rsidR="00532282" w:rsidRPr="007F7FB9" w:rsidRDefault="00532282" w:rsidP="002718A8">
            <w:pPr>
              <w:spacing w:line="280" w:lineRule="atLeast"/>
              <w:jc w:val="both"/>
              <w:rPr>
                <w:rFonts w:ascii="標楷體" w:eastAsia="標楷體" w:hAnsi="標楷體"/>
                <w:sz w:val="28"/>
                <w:szCs w:val="28"/>
              </w:rPr>
            </w:pPr>
          </w:p>
        </w:tc>
        <w:tc>
          <w:tcPr>
            <w:tcW w:w="1134" w:type="dxa"/>
          </w:tcPr>
          <w:p w:rsidR="00532282" w:rsidRPr="007F7FB9" w:rsidRDefault="00532282" w:rsidP="002718A8">
            <w:pPr>
              <w:spacing w:line="280" w:lineRule="atLeast"/>
              <w:jc w:val="both"/>
              <w:rPr>
                <w:rFonts w:ascii="標楷體" w:eastAsia="標楷體" w:hAnsi="標楷體"/>
                <w:sz w:val="28"/>
                <w:szCs w:val="28"/>
              </w:rPr>
            </w:pPr>
          </w:p>
        </w:tc>
        <w:tc>
          <w:tcPr>
            <w:tcW w:w="2875" w:type="dxa"/>
          </w:tcPr>
          <w:p w:rsidR="00532282" w:rsidRPr="007F7FB9" w:rsidRDefault="00532282" w:rsidP="002718A8">
            <w:pPr>
              <w:spacing w:line="280" w:lineRule="atLeast"/>
              <w:jc w:val="both"/>
              <w:rPr>
                <w:rFonts w:ascii="標楷體" w:eastAsia="標楷體" w:hAnsi="標楷體"/>
                <w:sz w:val="28"/>
                <w:szCs w:val="28"/>
              </w:rPr>
            </w:pPr>
          </w:p>
        </w:tc>
      </w:tr>
      <w:tr w:rsidR="00532282" w:rsidRPr="007F7FB9" w:rsidTr="00532282">
        <w:trPr>
          <w:trHeight w:val="2434"/>
          <w:jc w:val="center"/>
        </w:trPr>
        <w:tc>
          <w:tcPr>
            <w:tcW w:w="9720" w:type="dxa"/>
            <w:gridSpan w:val="4"/>
          </w:tcPr>
          <w:p w:rsidR="00532282" w:rsidRPr="000E3658" w:rsidRDefault="00532282" w:rsidP="002718A8">
            <w:pPr>
              <w:spacing w:line="280" w:lineRule="atLeast"/>
              <w:jc w:val="both"/>
              <w:rPr>
                <w:rFonts w:ascii="標楷體" w:eastAsia="標楷體" w:hAnsi="標楷體"/>
                <w:sz w:val="28"/>
                <w:szCs w:val="28"/>
              </w:rPr>
            </w:pPr>
            <w:r w:rsidRPr="000E3658">
              <w:rPr>
                <w:rFonts w:ascii="標楷體" w:eastAsia="標楷體" w:hAnsi="標楷體" w:hint="eastAsia"/>
                <w:sz w:val="28"/>
                <w:szCs w:val="28"/>
              </w:rPr>
              <w:t>結論/需</w:t>
            </w:r>
            <w:proofErr w:type="gramStart"/>
            <w:r w:rsidRPr="000E3658">
              <w:rPr>
                <w:rFonts w:ascii="標楷體" w:eastAsia="標楷體" w:hAnsi="標楷體" w:hint="eastAsia"/>
                <w:sz w:val="28"/>
                <w:szCs w:val="28"/>
              </w:rPr>
              <w:t>採</w:t>
            </w:r>
            <w:proofErr w:type="gramEnd"/>
            <w:r w:rsidRPr="000E3658">
              <w:rPr>
                <w:rFonts w:ascii="標楷體" w:eastAsia="標楷體" w:hAnsi="標楷體" w:hint="eastAsia"/>
                <w:sz w:val="28"/>
                <w:szCs w:val="28"/>
              </w:rPr>
              <w:t>行之改善措施：</w:t>
            </w:r>
          </w:p>
          <w:p w:rsidR="00532282" w:rsidRPr="007F7FB9" w:rsidRDefault="00532282" w:rsidP="002718A8">
            <w:pPr>
              <w:spacing w:line="280" w:lineRule="atLeast"/>
              <w:jc w:val="both"/>
              <w:rPr>
                <w:rFonts w:ascii="標楷體" w:eastAsia="標楷體" w:hAnsi="標楷體"/>
                <w:sz w:val="28"/>
                <w:szCs w:val="28"/>
              </w:rPr>
            </w:pPr>
          </w:p>
        </w:tc>
      </w:tr>
    </w:tbl>
    <w:p w:rsidR="00920021" w:rsidRDefault="00532282" w:rsidP="00547C00">
      <w:pPr>
        <w:spacing w:line="400" w:lineRule="exact"/>
        <w:ind w:leftChars="-18" w:left="425" w:hangingChars="167" w:hanging="468"/>
        <w:rPr>
          <w:rFonts w:ascii="標楷體" w:eastAsia="標楷體" w:hAnsi="標楷體"/>
          <w:sz w:val="28"/>
          <w:szCs w:val="28"/>
        </w:rPr>
      </w:pP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w:t>
      </w:r>
    </w:p>
    <w:p w:rsidR="00532282" w:rsidRDefault="00532282" w:rsidP="00920021">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1.機關得就</w:t>
      </w:r>
      <w:r w:rsidR="00920021">
        <w:rPr>
          <w:rFonts w:ascii="標楷體" w:eastAsia="標楷體" w:hAnsi="標楷體" w:hint="eastAsia"/>
          <w:sz w:val="28"/>
          <w:szCs w:val="28"/>
        </w:rPr>
        <w:t>一</w:t>
      </w:r>
      <w:r>
        <w:rPr>
          <w:rFonts w:ascii="標楷體" w:eastAsia="標楷體" w:hAnsi="標楷體" w:hint="eastAsia"/>
          <w:sz w:val="28"/>
          <w:szCs w:val="28"/>
        </w:rPr>
        <w:t>項作業流程製作</w:t>
      </w:r>
      <w:r w:rsidR="00920021">
        <w:rPr>
          <w:rFonts w:ascii="標楷體" w:eastAsia="標楷體" w:hAnsi="標楷體" w:hint="eastAsia"/>
          <w:sz w:val="28"/>
          <w:szCs w:val="28"/>
        </w:rPr>
        <w:t>一</w:t>
      </w:r>
      <w:r>
        <w:rPr>
          <w:rFonts w:ascii="標楷體" w:eastAsia="標楷體" w:hAnsi="標楷體" w:hint="eastAsia"/>
          <w:sz w:val="28"/>
          <w:szCs w:val="28"/>
        </w:rPr>
        <w:t>份自行檢查表，亦得將各項作業流程依性質分類，同</w:t>
      </w:r>
      <w:r w:rsidR="00920021">
        <w:rPr>
          <w:rFonts w:ascii="標楷體" w:eastAsia="標楷體" w:hAnsi="標楷體" w:hint="eastAsia"/>
          <w:sz w:val="28"/>
          <w:szCs w:val="28"/>
        </w:rPr>
        <w:t>一</w:t>
      </w:r>
      <w:r>
        <w:rPr>
          <w:rFonts w:ascii="標楷體" w:eastAsia="標楷體" w:hAnsi="標楷體" w:hint="eastAsia"/>
          <w:sz w:val="28"/>
          <w:szCs w:val="28"/>
        </w:rPr>
        <w:t>類之作業流程合併</w:t>
      </w:r>
      <w:r w:rsidR="00920021">
        <w:rPr>
          <w:rFonts w:ascii="標楷體" w:eastAsia="標楷體" w:hAnsi="標楷體" w:hint="eastAsia"/>
          <w:sz w:val="28"/>
          <w:szCs w:val="28"/>
        </w:rPr>
        <w:t>一</w:t>
      </w:r>
      <w:r>
        <w:rPr>
          <w:rFonts w:ascii="標楷體" w:eastAsia="標楷體" w:hAnsi="標楷體" w:hint="eastAsia"/>
          <w:sz w:val="28"/>
          <w:szCs w:val="28"/>
        </w:rPr>
        <w:t>份自行檢查表，就作業流程重點納入檢查。</w:t>
      </w:r>
    </w:p>
    <w:p w:rsidR="00532282" w:rsidRDefault="00532282" w:rsidP="00920021">
      <w:pPr>
        <w:spacing w:line="40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2.自行檢查情形</w:t>
      </w:r>
      <w:proofErr w:type="gramStart"/>
      <w:r>
        <w:rPr>
          <w:rFonts w:ascii="標楷體" w:eastAsia="標楷體" w:hAnsi="標楷體" w:hint="eastAsia"/>
          <w:sz w:val="28"/>
          <w:szCs w:val="28"/>
        </w:rPr>
        <w:t>除勾選外</w:t>
      </w:r>
      <w:proofErr w:type="gramEnd"/>
      <w:r>
        <w:rPr>
          <w:rFonts w:ascii="標楷體" w:eastAsia="標楷體" w:hAnsi="標楷體" w:hint="eastAsia"/>
          <w:sz w:val="28"/>
          <w:szCs w:val="28"/>
        </w:rPr>
        <w:t>，未符合者必須於說明欄內詳細記載檢查情形。</w:t>
      </w:r>
    </w:p>
    <w:p w:rsidR="005E41D1" w:rsidRDefault="005E41D1" w:rsidP="00920021">
      <w:pPr>
        <w:spacing w:line="400" w:lineRule="exact"/>
        <w:ind w:left="280" w:hangingChars="100" w:hanging="280"/>
        <w:jc w:val="both"/>
        <w:rPr>
          <w:rFonts w:ascii="標楷體" w:eastAsia="標楷體" w:hAnsi="標楷體"/>
          <w:sz w:val="28"/>
          <w:szCs w:val="28"/>
        </w:rPr>
      </w:pPr>
    </w:p>
    <w:p w:rsidR="006147D4" w:rsidRPr="00532282" w:rsidRDefault="00532282" w:rsidP="00547C00">
      <w:pPr>
        <w:ind w:leftChars="-17" w:left="-41"/>
      </w:pPr>
      <w:r>
        <w:rPr>
          <w:rFonts w:ascii="標楷體" w:eastAsia="標楷體" w:hAnsi="標楷體" w:hint="eastAsia"/>
          <w:sz w:val="28"/>
          <w:szCs w:val="28"/>
        </w:rPr>
        <w:t>填表人：</w:t>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rPr>
        <w:tab/>
        <w:t>複核：</w:t>
      </w:r>
      <w:r>
        <w:rPr>
          <w:rFonts w:ascii="標楷體" w:eastAsia="標楷體" w:hAnsi="標楷體" w:hint="eastAsia"/>
          <w:sz w:val="28"/>
          <w:szCs w:val="28"/>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rPr>
        <w:tab/>
        <w:t>單位主管：</w:t>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r>
        <w:rPr>
          <w:rFonts w:ascii="標楷體" w:eastAsia="標楷體" w:hAnsi="標楷體" w:hint="eastAsia"/>
          <w:sz w:val="28"/>
          <w:szCs w:val="28"/>
          <w:u w:val="single"/>
        </w:rPr>
        <w:tab/>
      </w:r>
    </w:p>
    <w:sectPr w:rsidR="006147D4" w:rsidRPr="00532282" w:rsidSect="008720D0">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37" w:rsidRDefault="00597137" w:rsidP="003F0E25">
      <w:r>
        <w:separator/>
      </w:r>
    </w:p>
  </w:endnote>
  <w:endnote w:type="continuationSeparator" w:id="0">
    <w:p w:rsidR="00597137" w:rsidRDefault="00597137" w:rsidP="003F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00" w:rsidRDefault="00547C00">
    <w:pPr>
      <w:pStyle w:val="a5"/>
      <w:jc w:val="center"/>
    </w:pPr>
    <w:r>
      <w:rPr>
        <w:rFonts w:hint="eastAsia"/>
      </w:rPr>
      <w:t>RW0</w:t>
    </w:r>
    <w:r w:rsidR="00BF1128">
      <w:rPr>
        <w:rFonts w:hint="eastAsia"/>
      </w:rPr>
      <w:t>3</w:t>
    </w:r>
    <w:r>
      <w:rPr>
        <w:rFonts w:hint="eastAsia"/>
      </w:rPr>
      <w:t>-</w:t>
    </w:r>
    <w:sdt>
      <w:sdtPr>
        <w:id w:val="1590116901"/>
        <w:docPartObj>
          <w:docPartGallery w:val="Page Numbers (Bottom of Page)"/>
          <w:docPartUnique/>
        </w:docPartObj>
      </w:sdtPr>
      <w:sdtEndPr/>
      <w:sdtContent>
        <w:r w:rsidR="00FB0758">
          <w:fldChar w:fldCharType="begin"/>
        </w:r>
        <w:r>
          <w:instrText>PAGE   \* MERGEFORMAT</w:instrText>
        </w:r>
        <w:r w:rsidR="00FB0758">
          <w:fldChar w:fldCharType="separate"/>
        </w:r>
        <w:r w:rsidR="00BF1128" w:rsidRPr="00BF1128">
          <w:rPr>
            <w:noProof/>
            <w:lang w:val="zh-TW"/>
          </w:rPr>
          <w:t>1</w:t>
        </w:r>
        <w:r w:rsidR="00FB0758">
          <w:fldChar w:fldCharType="end"/>
        </w:r>
      </w:sdtContent>
    </w:sdt>
  </w:p>
  <w:p w:rsidR="00547C00" w:rsidRDefault="00547C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37" w:rsidRDefault="00597137" w:rsidP="003F0E25">
      <w:r>
        <w:separator/>
      </w:r>
    </w:p>
  </w:footnote>
  <w:footnote w:type="continuationSeparator" w:id="0">
    <w:p w:rsidR="00597137" w:rsidRDefault="00597137" w:rsidP="003F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5B36"/>
    <w:multiLevelType w:val="hybridMultilevel"/>
    <w:tmpl w:val="F1A03B82"/>
    <w:lvl w:ilvl="0" w:tplc="C3B0CCB4">
      <w:start w:val="1"/>
      <w:numFmt w:val="taiwaneseCountingThousand"/>
      <w:lvlText w:val="%1、"/>
      <w:lvlJc w:val="left"/>
      <w:pPr>
        <w:tabs>
          <w:tab w:val="num" w:pos="660"/>
        </w:tabs>
        <w:ind w:left="660" w:hanging="480"/>
      </w:pPr>
      <w:rPr>
        <w:rFonts w:hint="default"/>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
    <w:nsid w:val="30044E3A"/>
    <w:multiLevelType w:val="hybridMultilevel"/>
    <w:tmpl w:val="7F88EE24"/>
    <w:lvl w:ilvl="0" w:tplc="74CAD488">
      <w:start w:val="1"/>
      <w:numFmt w:val="japaneseCounting"/>
      <w:lvlText w:val="(%1)"/>
      <w:lvlJc w:val="left"/>
      <w:pPr>
        <w:ind w:left="1092" w:hanging="480"/>
      </w:pPr>
      <w:rPr>
        <w:rFonts w:hint="eastAsia"/>
        <w:sz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
    <w:nsid w:val="3BE508E2"/>
    <w:multiLevelType w:val="hybridMultilevel"/>
    <w:tmpl w:val="42AE8E30"/>
    <w:lvl w:ilvl="0" w:tplc="2D08DD44">
      <w:start w:val="1"/>
      <w:numFmt w:val="taiwaneseCountingThousand"/>
      <w:lvlText w:val="%1、"/>
      <w:lvlJc w:val="left"/>
      <w:pPr>
        <w:tabs>
          <w:tab w:val="num" w:pos="720"/>
        </w:tabs>
        <w:ind w:left="720" w:hanging="720"/>
      </w:pPr>
      <w:rPr>
        <w:rFonts w:ascii="標楷體" w:eastAsia="標楷體" w:hint="default"/>
        <w:sz w:val="28"/>
        <w:lang w:val="en-US"/>
      </w:rPr>
    </w:lvl>
    <w:lvl w:ilvl="1" w:tplc="74CAD488">
      <w:start w:val="1"/>
      <w:numFmt w:val="japaneseCounting"/>
      <w:lvlText w:val="(%2)"/>
      <w:lvlJc w:val="left"/>
      <w:pPr>
        <w:tabs>
          <w:tab w:val="num" w:pos="960"/>
        </w:tabs>
        <w:ind w:left="960" w:hanging="480"/>
      </w:pPr>
      <w:rPr>
        <w:rFonts w:hint="eastAsia"/>
        <w:sz w:val="28"/>
      </w:rPr>
    </w:lvl>
    <w:lvl w:ilvl="2" w:tplc="6282A882">
      <w:start w:val="1"/>
      <w:numFmt w:val="decimal"/>
      <w:lvlText w:val="%3、"/>
      <w:lvlJc w:val="left"/>
      <w:pPr>
        <w:tabs>
          <w:tab w:val="num" w:pos="1320"/>
        </w:tabs>
        <w:ind w:left="1320" w:hanging="360"/>
      </w:pPr>
      <w:rPr>
        <w:rFonts w:ascii="標楷體" w:eastAsia="標楷體" w:hAnsi="標楷體" w:cs="Times New Roman"/>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810B1F"/>
    <w:multiLevelType w:val="hybridMultilevel"/>
    <w:tmpl w:val="9C8AF5AC"/>
    <w:lvl w:ilvl="0" w:tplc="774E63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BD1D3D"/>
    <w:multiLevelType w:val="hybridMultilevel"/>
    <w:tmpl w:val="C0228940"/>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48714E79"/>
    <w:multiLevelType w:val="hybridMultilevel"/>
    <w:tmpl w:val="9C4C8C84"/>
    <w:lvl w:ilvl="0" w:tplc="74CAD488">
      <w:start w:val="1"/>
      <w:numFmt w:val="japaneseCounting"/>
      <w:lvlText w:val="(%1)"/>
      <w:lvlJc w:val="left"/>
      <w:pPr>
        <w:ind w:left="1092" w:hanging="480"/>
      </w:pPr>
      <w:rPr>
        <w:rFonts w:hint="eastAsia"/>
        <w:sz w:val="28"/>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6">
    <w:nsid w:val="74023062"/>
    <w:multiLevelType w:val="hybridMultilevel"/>
    <w:tmpl w:val="3368A2E8"/>
    <w:lvl w:ilvl="0" w:tplc="74CAD488">
      <w:start w:val="1"/>
      <w:numFmt w:val="japaneseCounting"/>
      <w:lvlText w:val="(%1)"/>
      <w:lvlJc w:val="left"/>
      <w:pPr>
        <w:ind w:left="1625" w:hanging="480"/>
      </w:pPr>
      <w:rPr>
        <w:rFonts w:hint="eastAsia"/>
        <w:sz w:val="28"/>
      </w:rPr>
    </w:lvl>
    <w:lvl w:ilvl="1" w:tplc="04090019" w:tentative="1">
      <w:start w:val="1"/>
      <w:numFmt w:val="ideographTraditional"/>
      <w:lvlText w:val="%2、"/>
      <w:lvlJc w:val="left"/>
      <w:pPr>
        <w:ind w:left="2105" w:hanging="480"/>
      </w:pPr>
    </w:lvl>
    <w:lvl w:ilvl="2" w:tplc="0409001B" w:tentative="1">
      <w:start w:val="1"/>
      <w:numFmt w:val="lowerRoman"/>
      <w:lvlText w:val="%3."/>
      <w:lvlJc w:val="right"/>
      <w:pPr>
        <w:ind w:left="2585" w:hanging="480"/>
      </w:pPr>
    </w:lvl>
    <w:lvl w:ilvl="3" w:tplc="0409000F" w:tentative="1">
      <w:start w:val="1"/>
      <w:numFmt w:val="decimal"/>
      <w:lvlText w:val="%4."/>
      <w:lvlJc w:val="left"/>
      <w:pPr>
        <w:ind w:left="3065" w:hanging="480"/>
      </w:pPr>
    </w:lvl>
    <w:lvl w:ilvl="4" w:tplc="04090019" w:tentative="1">
      <w:start w:val="1"/>
      <w:numFmt w:val="ideographTraditional"/>
      <w:lvlText w:val="%5、"/>
      <w:lvlJc w:val="left"/>
      <w:pPr>
        <w:ind w:left="3545" w:hanging="480"/>
      </w:pPr>
    </w:lvl>
    <w:lvl w:ilvl="5" w:tplc="0409001B" w:tentative="1">
      <w:start w:val="1"/>
      <w:numFmt w:val="lowerRoman"/>
      <w:lvlText w:val="%6."/>
      <w:lvlJc w:val="right"/>
      <w:pPr>
        <w:ind w:left="4025" w:hanging="480"/>
      </w:pPr>
    </w:lvl>
    <w:lvl w:ilvl="6" w:tplc="0409000F" w:tentative="1">
      <w:start w:val="1"/>
      <w:numFmt w:val="decimal"/>
      <w:lvlText w:val="%7."/>
      <w:lvlJc w:val="left"/>
      <w:pPr>
        <w:ind w:left="4505" w:hanging="480"/>
      </w:pPr>
    </w:lvl>
    <w:lvl w:ilvl="7" w:tplc="04090019" w:tentative="1">
      <w:start w:val="1"/>
      <w:numFmt w:val="ideographTraditional"/>
      <w:lvlText w:val="%8、"/>
      <w:lvlJc w:val="left"/>
      <w:pPr>
        <w:ind w:left="4985" w:hanging="480"/>
      </w:pPr>
    </w:lvl>
    <w:lvl w:ilvl="8" w:tplc="0409001B" w:tentative="1">
      <w:start w:val="1"/>
      <w:numFmt w:val="lowerRoman"/>
      <w:lvlText w:val="%9."/>
      <w:lvlJc w:val="right"/>
      <w:pPr>
        <w:ind w:left="5465" w:hanging="480"/>
      </w:pPr>
    </w:lvl>
  </w:abstractNum>
  <w:abstractNum w:abstractNumId="7">
    <w:nsid w:val="7A5F59A1"/>
    <w:multiLevelType w:val="hybridMultilevel"/>
    <w:tmpl w:val="35CC24F2"/>
    <w:lvl w:ilvl="0" w:tplc="1AC678FA">
      <w:start w:val="1"/>
      <w:numFmt w:val="decimal"/>
      <w:lvlText w:val="%1."/>
      <w:lvlJc w:val="left"/>
      <w:pPr>
        <w:tabs>
          <w:tab w:val="num" w:pos="1800"/>
        </w:tabs>
        <w:ind w:left="1800" w:hanging="360"/>
      </w:pPr>
      <w:rPr>
        <w:rFonts w:hint="default"/>
      </w:rPr>
    </w:lvl>
    <w:lvl w:ilvl="1" w:tplc="C3B0CCB4">
      <w:start w:val="1"/>
      <w:numFmt w:val="taiwaneseCountingThousand"/>
      <w:lvlText w:val="%2、"/>
      <w:lvlJc w:val="left"/>
      <w:pPr>
        <w:tabs>
          <w:tab w:val="num" w:pos="960"/>
        </w:tabs>
        <w:ind w:left="960" w:hanging="480"/>
      </w:pPr>
      <w:rPr>
        <w:rFonts w:hint="default"/>
        <w:lang w:val="en-US"/>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7"/>
  </w:num>
  <w:num w:numId="3">
    <w:abstractNumId w:val="4"/>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7C67"/>
    <w:rsid w:val="000055FC"/>
    <w:rsid w:val="00006D34"/>
    <w:rsid w:val="00011FEF"/>
    <w:rsid w:val="00013815"/>
    <w:rsid w:val="00037D0C"/>
    <w:rsid w:val="000C4B7D"/>
    <w:rsid w:val="00113269"/>
    <w:rsid w:val="001402D7"/>
    <w:rsid w:val="0014730D"/>
    <w:rsid w:val="001D25F8"/>
    <w:rsid w:val="001E1694"/>
    <w:rsid w:val="00220079"/>
    <w:rsid w:val="002D6F79"/>
    <w:rsid w:val="003034B7"/>
    <w:rsid w:val="003457DC"/>
    <w:rsid w:val="00366969"/>
    <w:rsid w:val="00377256"/>
    <w:rsid w:val="003D5483"/>
    <w:rsid w:val="003F0E25"/>
    <w:rsid w:val="003F29D5"/>
    <w:rsid w:val="004461E7"/>
    <w:rsid w:val="004638F5"/>
    <w:rsid w:val="004C1897"/>
    <w:rsid w:val="004C2225"/>
    <w:rsid w:val="004D2D92"/>
    <w:rsid w:val="004F3B50"/>
    <w:rsid w:val="0050510F"/>
    <w:rsid w:val="00532282"/>
    <w:rsid w:val="00547C00"/>
    <w:rsid w:val="00562945"/>
    <w:rsid w:val="00582903"/>
    <w:rsid w:val="0058408F"/>
    <w:rsid w:val="00597137"/>
    <w:rsid w:val="005E2077"/>
    <w:rsid w:val="005E41D1"/>
    <w:rsid w:val="005E6FB3"/>
    <w:rsid w:val="006147D4"/>
    <w:rsid w:val="00616BAD"/>
    <w:rsid w:val="00660D19"/>
    <w:rsid w:val="006B4477"/>
    <w:rsid w:val="006B66FF"/>
    <w:rsid w:val="006D7707"/>
    <w:rsid w:val="007027A7"/>
    <w:rsid w:val="00714A66"/>
    <w:rsid w:val="00726A40"/>
    <w:rsid w:val="007543E9"/>
    <w:rsid w:val="0076449D"/>
    <w:rsid w:val="00792C3D"/>
    <w:rsid w:val="007A1953"/>
    <w:rsid w:val="007B4C75"/>
    <w:rsid w:val="007D7546"/>
    <w:rsid w:val="00815297"/>
    <w:rsid w:val="00820D32"/>
    <w:rsid w:val="008273EC"/>
    <w:rsid w:val="008515DE"/>
    <w:rsid w:val="00854988"/>
    <w:rsid w:val="00867C67"/>
    <w:rsid w:val="008720D0"/>
    <w:rsid w:val="008815F0"/>
    <w:rsid w:val="008C2CB0"/>
    <w:rsid w:val="008D3076"/>
    <w:rsid w:val="008D713B"/>
    <w:rsid w:val="008E00F1"/>
    <w:rsid w:val="008F158B"/>
    <w:rsid w:val="00920021"/>
    <w:rsid w:val="009447D9"/>
    <w:rsid w:val="00946111"/>
    <w:rsid w:val="009843C9"/>
    <w:rsid w:val="009B14BF"/>
    <w:rsid w:val="00A1526C"/>
    <w:rsid w:val="00A30C96"/>
    <w:rsid w:val="00A64EF6"/>
    <w:rsid w:val="00A83A85"/>
    <w:rsid w:val="00A9164D"/>
    <w:rsid w:val="00AA46A5"/>
    <w:rsid w:val="00AC78D2"/>
    <w:rsid w:val="00B04BB4"/>
    <w:rsid w:val="00B23175"/>
    <w:rsid w:val="00B42574"/>
    <w:rsid w:val="00B80FB3"/>
    <w:rsid w:val="00BA4F18"/>
    <w:rsid w:val="00BB5E0B"/>
    <w:rsid w:val="00BF1128"/>
    <w:rsid w:val="00C24BB0"/>
    <w:rsid w:val="00C32D70"/>
    <w:rsid w:val="00C515C6"/>
    <w:rsid w:val="00C9561A"/>
    <w:rsid w:val="00CF7135"/>
    <w:rsid w:val="00D325C1"/>
    <w:rsid w:val="00D43ABC"/>
    <w:rsid w:val="00DD2112"/>
    <w:rsid w:val="00DF697E"/>
    <w:rsid w:val="00E01689"/>
    <w:rsid w:val="00E46FC8"/>
    <w:rsid w:val="00E81D38"/>
    <w:rsid w:val="00F04522"/>
    <w:rsid w:val="00F216AD"/>
    <w:rsid w:val="00F64676"/>
    <w:rsid w:val="00F94F0E"/>
    <w:rsid w:val="00F96F14"/>
    <w:rsid w:val="00FB0758"/>
    <w:rsid w:val="00FB6740"/>
    <w:rsid w:val="00FC0B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8"/>
        <o:r id="V:Rule2" type="connector" idref="#AutoShape 13"/>
        <o:r id="V:Rule3" type="connector" idref="#AutoShape 23"/>
        <o:r id="V:Rule4" type="connector" idref="#AutoShape 17"/>
        <o:r id="V:Rule5" type="connector" idref="#AutoShape 34"/>
        <o:r id="V:Rule6" type="connector" idref="#AutoShape 29"/>
        <o:r id="V:Rule7" type="connector" idref="#AutoShape 24"/>
        <o:r id="V:Rule8" type="connector" idref="#AutoShape 25"/>
        <o:r id="V:Rule9" type="connector" idref="#AutoShape 38"/>
        <o:r id="V:Rule10" type="connector" idref="#AutoShape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F0E25"/>
    <w:rPr>
      <w:sz w:val="20"/>
      <w:szCs w:val="20"/>
    </w:rPr>
  </w:style>
  <w:style w:type="paragraph" w:styleId="a5">
    <w:name w:val="footer"/>
    <w:basedOn w:val="a"/>
    <w:link w:val="a6"/>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F0E25"/>
    <w:rPr>
      <w:sz w:val="20"/>
      <w:szCs w:val="20"/>
    </w:rPr>
  </w:style>
  <w:style w:type="paragraph" w:styleId="a7">
    <w:name w:val="List Paragraph"/>
    <w:basedOn w:val="a"/>
    <w:uiPriority w:val="34"/>
    <w:qFormat/>
    <w:rsid w:val="006147D4"/>
    <w:pPr>
      <w:ind w:leftChars="200" w:left="480"/>
    </w:pPr>
  </w:style>
  <w:style w:type="paragraph" w:styleId="a8">
    <w:name w:val="Balloon Text"/>
    <w:basedOn w:val="a"/>
    <w:link w:val="a9"/>
    <w:uiPriority w:val="99"/>
    <w:semiHidden/>
    <w:unhideWhenUsed/>
    <w:rsid w:val="003034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4B7"/>
    <w:rPr>
      <w:rFonts w:asciiTheme="majorHAnsi" w:eastAsiaTheme="majorEastAsia" w:hAnsiTheme="majorHAnsi" w:cstheme="majorBidi"/>
      <w:sz w:val="18"/>
      <w:szCs w:val="18"/>
    </w:rPr>
  </w:style>
  <w:style w:type="paragraph" w:styleId="Web">
    <w:name w:val="Normal (Web)"/>
    <w:basedOn w:val="a"/>
    <w:uiPriority w:val="99"/>
    <w:semiHidden/>
    <w:unhideWhenUsed/>
    <w:rsid w:val="002D6F79"/>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F0E25"/>
    <w:rPr>
      <w:sz w:val="20"/>
      <w:szCs w:val="20"/>
    </w:rPr>
  </w:style>
  <w:style w:type="paragraph" w:styleId="a5">
    <w:name w:val="footer"/>
    <w:basedOn w:val="a"/>
    <w:link w:val="a6"/>
    <w:uiPriority w:val="99"/>
    <w:unhideWhenUsed/>
    <w:rsid w:val="003F0E25"/>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F0E25"/>
    <w:rPr>
      <w:sz w:val="20"/>
      <w:szCs w:val="20"/>
    </w:rPr>
  </w:style>
  <w:style w:type="paragraph" w:styleId="a7">
    <w:name w:val="List Paragraph"/>
    <w:basedOn w:val="a"/>
    <w:uiPriority w:val="34"/>
    <w:qFormat/>
    <w:rsid w:val="006147D4"/>
    <w:pPr>
      <w:ind w:leftChars="200" w:left="480"/>
    </w:pPr>
  </w:style>
  <w:style w:type="paragraph" w:styleId="a8">
    <w:name w:val="Balloon Text"/>
    <w:basedOn w:val="a"/>
    <w:link w:val="a9"/>
    <w:uiPriority w:val="99"/>
    <w:semiHidden/>
    <w:unhideWhenUsed/>
    <w:rsid w:val="003034B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34B7"/>
    <w:rPr>
      <w:rFonts w:asciiTheme="majorHAnsi" w:eastAsiaTheme="majorEastAsia" w:hAnsiTheme="majorHAnsi" w:cstheme="majorBidi"/>
      <w:sz w:val="18"/>
      <w:szCs w:val="18"/>
    </w:rPr>
  </w:style>
  <w:style w:type="paragraph" w:styleId="Web">
    <w:name w:val="Normal (Web)"/>
    <w:basedOn w:val="a"/>
    <w:uiPriority w:val="99"/>
    <w:semiHidden/>
    <w:unhideWhenUsed/>
    <w:rsid w:val="002D6F79"/>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3751B-228E-4752-9B6B-05AA1843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168</Words>
  <Characters>964</Characters>
  <Application>Microsoft Office Word</Application>
  <DocSecurity>0</DocSecurity>
  <Lines>8</Lines>
  <Paragraphs>2</Paragraphs>
  <ScaleCrop>false</ScaleCrop>
  <Company>Hewlett-Packard Company</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lingtshiok</dc:creator>
  <cp:lastModifiedBy>acer</cp:lastModifiedBy>
  <cp:revision>3</cp:revision>
  <cp:lastPrinted>2013-10-30T03:56:00Z</cp:lastPrinted>
  <dcterms:created xsi:type="dcterms:W3CDTF">2013-11-05T08:55:00Z</dcterms:created>
  <dcterms:modified xsi:type="dcterms:W3CDTF">2014-11-01T06:44:00Z</dcterms:modified>
</cp:coreProperties>
</file>