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BE1" w:rsidRDefault="005C0DF4" w:rsidP="00CA4BE1">
      <w:pPr>
        <w:spacing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proofErr w:type="gramStart"/>
      <w:r w:rsidRPr="00C127AF">
        <w:rPr>
          <w:rFonts w:ascii="Times New Roman" w:eastAsia="標楷體" w:hAnsi="Times New Roman" w:cs="Times New Roman"/>
          <w:b/>
          <w:sz w:val="32"/>
          <w:szCs w:val="32"/>
        </w:rPr>
        <w:t>臺</w:t>
      </w:r>
      <w:proofErr w:type="gramEnd"/>
      <w:r w:rsidRPr="00C127AF">
        <w:rPr>
          <w:rFonts w:ascii="Times New Roman" w:eastAsia="標楷體" w:hAnsi="Times New Roman" w:cs="Times New Roman"/>
          <w:b/>
          <w:sz w:val="32"/>
          <w:szCs w:val="32"/>
        </w:rPr>
        <w:t>中市用戶排水設備及專用</w:t>
      </w:r>
      <w:r w:rsidR="00CA4BE1">
        <w:rPr>
          <w:rFonts w:ascii="Times New Roman" w:eastAsia="標楷體" w:hAnsi="Times New Roman" w:cs="Times New Roman" w:hint="eastAsia"/>
          <w:b/>
          <w:sz w:val="32"/>
          <w:szCs w:val="32"/>
        </w:rPr>
        <w:t>（事</w:t>
      </w:r>
      <w:r w:rsidR="00CA4BE1">
        <w:rPr>
          <w:rFonts w:ascii="Times New Roman" w:eastAsia="標楷體" w:hAnsi="Times New Roman" w:cs="Times New Roman"/>
          <w:b/>
          <w:sz w:val="32"/>
          <w:szCs w:val="32"/>
        </w:rPr>
        <w:t>業）</w:t>
      </w:r>
      <w:r w:rsidRPr="00C127AF">
        <w:rPr>
          <w:rFonts w:ascii="Times New Roman" w:eastAsia="標楷體" w:hAnsi="Times New Roman" w:cs="Times New Roman"/>
          <w:b/>
          <w:sz w:val="32"/>
          <w:szCs w:val="32"/>
        </w:rPr>
        <w:t>下水道申請送審</w:t>
      </w:r>
    </w:p>
    <w:p w:rsidR="00B36766" w:rsidRPr="00C127AF" w:rsidRDefault="005C0DF4" w:rsidP="00CA4BE1">
      <w:pPr>
        <w:spacing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C127AF">
        <w:rPr>
          <w:rFonts w:ascii="Times New Roman" w:eastAsia="標楷體" w:hAnsi="Times New Roman" w:cs="Times New Roman"/>
          <w:b/>
          <w:sz w:val="32"/>
          <w:szCs w:val="32"/>
        </w:rPr>
        <w:t>資料說明</w:t>
      </w:r>
    </w:p>
    <w:p w:rsidR="005C0DF4" w:rsidRPr="00A57B9C" w:rsidRDefault="00704905" w:rsidP="00D677E8">
      <w:pPr>
        <w:pStyle w:val="a7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t>本局污水下水道審查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須知：</w:t>
      </w:r>
    </w:p>
    <w:p w:rsidR="0030188E" w:rsidRDefault="0030188E" w:rsidP="00D677E8">
      <w:pPr>
        <w:pStyle w:val="a7"/>
        <w:numPr>
          <w:ilvl w:val="0"/>
          <w:numId w:val="2"/>
        </w:numPr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需要向本局申請污水下水道審查的情況：</w:t>
      </w:r>
    </w:p>
    <w:p w:rsidR="0030188E" w:rsidRDefault="0030188E" w:rsidP="0030188E">
      <w:pPr>
        <w:pStyle w:val="a7"/>
        <w:numPr>
          <w:ilvl w:val="0"/>
          <w:numId w:val="8"/>
        </w:numPr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位於本局</w:t>
      </w:r>
      <w:r w:rsidR="00B5359E">
        <w:rPr>
          <w:rFonts w:ascii="Times New Roman" w:eastAsia="標楷體" w:hAnsi="Times New Roman" w:cs="Times New Roman" w:hint="eastAsia"/>
        </w:rPr>
        <w:t>「</w:t>
      </w:r>
      <w:r w:rsidR="00FA2FCB">
        <w:rPr>
          <w:rFonts w:ascii="Times New Roman" w:eastAsia="標楷體" w:hAnsi="Times New Roman" w:cs="Times New Roman" w:hint="eastAsia"/>
        </w:rPr>
        <w:t>污水下水道</w:t>
      </w:r>
      <w:r>
        <w:rPr>
          <w:rFonts w:ascii="Times New Roman" w:eastAsia="標楷體" w:hAnsi="Times New Roman" w:cs="Times New Roman" w:hint="eastAsia"/>
        </w:rPr>
        <w:t>公告特定地區</w:t>
      </w:r>
      <w:r w:rsidR="00B5359E">
        <w:rPr>
          <w:rFonts w:ascii="Times New Roman" w:eastAsia="標楷體" w:hAnsi="Times New Roman" w:cs="Times New Roman" w:hint="eastAsia"/>
        </w:rPr>
        <w:t>」</w:t>
      </w:r>
      <w:r>
        <w:rPr>
          <w:rFonts w:ascii="Times New Roman" w:eastAsia="標楷體" w:hAnsi="Times New Roman" w:cs="Times New Roman" w:hint="eastAsia"/>
        </w:rPr>
        <w:t>內之建築物</w:t>
      </w:r>
      <w:r w:rsidR="00995DE0">
        <w:rPr>
          <w:rFonts w:ascii="Times New Roman" w:eastAsia="標楷體" w:hAnsi="Times New Roman" w:cs="Times New Roman" w:hint="eastAsia"/>
        </w:rPr>
        <w:t>，於新建、增建或改建時</w:t>
      </w:r>
      <w:r>
        <w:rPr>
          <w:rFonts w:ascii="Times New Roman" w:eastAsia="標楷體" w:hAnsi="Times New Roman" w:cs="Times New Roman" w:hint="eastAsia"/>
        </w:rPr>
        <w:t>。</w:t>
      </w:r>
    </w:p>
    <w:p w:rsidR="006518A8" w:rsidRPr="005370CB" w:rsidRDefault="0030188E" w:rsidP="005370CB">
      <w:pPr>
        <w:pStyle w:val="a7"/>
        <w:numPr>
          <w:ilvl w:val="0"/>
          <w:numId w:val="8"/>
        </w:numPr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專用</w:t>
      </w:r>
      <w:r w:rsidR="0065598A">
        <w:rPr>
          <w:rFonts w:ascii="Times New Roman" w:eastAsia="標楷體" w:hAnsi="Times New Roman" w:cs="Times New Roman" w:hint="eastAsia"/>
        </w:rPr>
        <w:t>污水</w:t>
      </w:r>
      <w:r>
        <w:rPr>
          <w:rFonts w:ascii="Times New Roman" w:eastAsia="標楷體" w:hAnsi="Times New Roman" w:cs="Times New Roman" w:hint="eastAsia"/>
        </w:rPr>
        <w:t>下水道</w:t>
      </w:r>
      <w:r w:rsidR="00704905">
        <w:rPr>
          <w:rFonts w:ascii="Times New Roman" w:eastAsia="標楷體" w:hAnsi="Times New Roman" w:cs="Times New Roman" w:hint="eastAsia"/>
        </w:rPr>
        <w:t>（無論是否位於本局公告特定地區內，均須向本局申請）</w:t>
      </w:r>
      <w:r>
        <w:rPr>
          <w:rFonts w:ascii="Times New Roman" w:eastAsia="標楷體" w:hAnsi="Times New Roman" w:cs="Times New Roman" w:hint="eastAsia"/>
        </w:rPr>
        <w:t>。</w:t>
      </w:r>
    </w:p>
    <w:p w:rsidR="000D6CAF" w:rsidRDefault="000D6CAF" w:rsidP="000D6CAF">
      <w:pPr>
        <w:pStyle w:val="a7"/>
        <w:numPr>
          <w:ilvl w:val="0"/>
          <w:numId w:val="2"/>
        </w:numPr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審查程序（不含豐原區豐原大道沿線）：</w:t>
      </w:r>
    </w:p>
    <w:p w:rsidR="000D6CAF" w:rsidRDefault="000D6CAF" w:rsidP="000D6CAF">
      <w:pPr>
        <w:pStyle w:val="a7"/>
        <w:numPr>
          <w:ilvl w:val="0"/>
          <w:numId w:val="9"/>
        </w:numPr>
        <w:ind w:leftChars="0"/>
        <w:jc w:val="both"/>
        <w:rPr>
          <w:rFonts w:ascii="Times New Roman" w:eastAsia="標楷體" w:hAnsi="Times New Roman" w:cs="Times New Roman"/>
        </w:rPr>
      </w:pPr>
      <w:proofErr w:type="gramStart"/>
      <w:r>
        <w:rPr>
          <w:rFonts w:ascii="Times New Roman" w:eastAsia="標楷體" w:hAnsi="Times New Roman" w:cs="Times New Roman" w:hint="eastAsia"/>
        </w:rPr>
        <w:t>套繪：</w:t>
      </w:r>
      <w:proofErr w:type="gramEnd"/>
    </w:p>
    <w:p w:rsidR="000D6CAF" w:rsidRDefault="000D6CAF" w:rsidP="000D6CAF">
      <w:pPr>
        <w:pStyle w:val="a7"/>
        <w:ind w:leftChars="0" w:left="1368" w:firstLineChars="200" w:firstLine="48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審查期</w:t>
      </w:r>
      <w:r>
        <w:rPr>
          <w:rFonts w:ascii="Times New Roman" w:eastAsia="標楷體" w:hAnsi="Times New Roman" w:cs="Times New Roman" w:hint="eastAsia"/>
        </w:rPr>
        <w:t>10</w:t>
      </w:r>
      <w:r>
        <w:rPr>
          <w:rFonts w:ascii="Times New Roman" w:eastAsia="標楷體" w:hAnsi="Times New Roman" w:cs="Times New Roman" w:hint="eastAsia"/>
        </w:rPr>
        <w:t>日，本局會判斷是否須埋設化糞池</w:t>
      </w:r>
      <w:r w:rsidR="00E428D0">
        <w:rPr>
          <w:rFonts w:ascii="Times New Roman" w:eastAsia="標楷體" w:hAnsi="Times New Roman" w:cs="Times New Roman" w:hint="eastAsia"/>
        </w:rPr>
        <w:t>，及污水應往何處排放；本階段無須建照，亦無須建築師或專業技師簽證</w:t>
      </w:r>
      <w:r>
        <w:rPr>
          <w:rFonts w:ascii="Times New Roman" w:eastAsia="標楷體" w:hAnsi="Times New Roman" w:cs="Times New Roman" w:hint="eastAsia"/>
        </w:rPr>
        <w:t>。</w:t>
      </w:r>
    </w:p>
    <w:p w:rsidR="000D6CAF" w:rsidRDefault="000D6CAF" w:rsidP="000D6CAF">
      <w:pPr>
        <w:pStyle w:val="a7"/>
        <w:numPr>
          <w:ilvl w:val="0"/>
          <w:numId w:val="9"/>
        </w:numPr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設置：</w:t>
      </w:r>
    </w:p>
    <w:p w:rsidR="000D6CAF" w:rsidRDefault="000D6CAF" w:rsidP="000D6CAF">
      <w:pPr>
        <w:pStyle w:val="a7"/>
        <w:ind w:leftChars="0" w:left="1368" w:firstLineChars="200" w:firstLine="48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審查期</w:t>
      </w:r>
      <w:r>
        <w:rPr>
          <w:rFonts w:ascii="Times New Roman" w:eastAsia="標楷體" w:hAnsi="Times New Roman" w:cs="Times New Roman" w:hint="eastAsia"/>
        </w:rPr>
        <w:t>18</w:t>
      </w:r>
      <w:r>
        <w:rPr>
          <w:rFonts w:ascii="Times New Roman" w:eastAsia="標楷體" w:hAnsi="Times New Roman" w:cs="Times New Roman" w:hint="eastAsia"/>
        </w:rPr>
        <w:t>日，</w:t>
      </w:r>
      <w:proofErr w:type="gramStart"/>
      <w:r>
        <w:rPr>
          <w:rFonts w:ascii="Times New Roman" w:eastAsia="標楷體" w:hAnsi="Times New Roman" w:cs="Times New Roman" w:hint="eastAsia"/>
        </w:rPr>
        <w:t>於套繪後</w:t>
      </w:r>
      <w:proofErr w:type="gramEnd"/>
      <w:r>
        <w:rPr>
          <w:rFonts w:ascii="Times New Roman" w:eastAsia="標楷體" w:hAnsi="Times New Roman" w:cs="Times New Roman" w:hint="eastAsia"/>
        </w:rPr>
        <w:t>建築物開工前申請，須依本</w:t>
      </w:r>
      <w:proofErr w:type="gramStart"/>
      <w:r>
        <w:rPr>
          <w:rFonts w:ascii="Times New Roman" w:eastAsia="標楷體" w:hAnsi="Times New Roman" w:cs="Times New Roman" w:hint="eastAsia"/>
        </w:rPr>
        <w:t>局套繪</w:t>
      </w:r>
      <w:proofErr w:type="gramEnd"/>
      <w:r>
        <w:rPr>
          <w:rFonts w:ascii="Times New Roman" w:eastAsia="標楷體" w:hAnsi="Times New Roman" w:cs="Times New Roman" w:hint="eastAsia"/>
        </w:rPr>
        <w:t>結果續行辦理。</w:t>
      </w:r>
    </w:p>
    <w:p w:rsidR="000D6CAF" w:rsidRDefault="000D6CAF" w:rsidP="000D6CAF">
      <w:pPr>
        <w:pStyle w:val="a7"/>
        <w:numPr>
          <w:ilvl w:val="0"/>
          <w:numId w:val="9"/>
        </w:numPr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變更：</w:t>
      </w:r>
    </w:p>
    <w:p w:rsidR="000D6CAF" w:rsidRDefault="000D6CAF" w:rsidP="000D6CAF">
      <w:pPr>
        <w:pStyle w:val="a7"/>
        <w:ind w:leftChars="0" w:left="1368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</w:t>
      </w:r>
      <w:r>
        <w:rPr>
          <w:rFonts w:ascii="Times New Roman" w:eastAsia="標楷體" w:hAnsi="Times New Roman" w:cs="Times New Roman" w:hint="eastAsia"/>
        </w:rPr>
        <w:t>審查期</w:t>
      </w:r>
      <w:r>
        <w:rPr>
          <w:rFonts w:ascii="Times New Roman" w:eastAsia="標楷體" w:hAnsi="Times New Roman" w:cs="Times New Roman" w:hint="eastAsia"/>
        </w:rPr>
        <w:t>18</w:t>
      </w:r>
      <w:r>
        <w:rPr>
          <w:rFonts w:ascii="Times New Roman" w:eastAsia="標楷體" w:hAnsi="Times New Roman" w:cs="Times New Roman" w:hint="eastAsia"/>
        </w:rPr>
        <w:t>日，設置申請核准後，</w:t>
      </w:r>
      <w:proofErr w:type="gramStart"/>
      <w:r>
        <w:rPr>
          <w:rFonts w:ascii="Times New Roman" w:eastAsia="標楷體" w:hAnsi="Times New Roman" w:cs="Times New Roman" w:hint="eastAsia"/>
        </w:rPr>
        <w:t>倘依規定</w:t>
      </w:r>
      <w:proofErr w:type="gramEnd"/>
      <w:r>
        <w:rPr>
          <w:rFonts w:ascii="Times New Roman" w:eastAsia="標楷體" w:hAnsi="Times New Roman" w:cs="Times New Roman" w:hint="eastAsia"/>
        </w:rPr>
        <w:t>須辦理變更設計時申請之。</w:t>
      </w:r>
    </w:p>
    <w:p w:rsidR="000D6CAF" w:rsidRDefault="000D6CAF" w:rsidP="000D6CAF">
      <w:pPr>
        <w:pStyle w:val="a7"/>
        <w:numPr>
          <w:ilvl w:val="0"/>
          <w:numId w:val="9"/>
        </w:numPr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竣工：</w:t>
      </w:r>
    </w:p>
    <w:p w:rsidR="000D6CAF" w:rsidRDefault="000D6CAF" w:rsidP="000D6CAF">
      <w:pPr>
        <w:pStyle w:val="a7"/>
        <w:ind w:leftChars="0" w:left="1368" w:firstLineChars="200" w:firstLine="48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審查期</w:t>
      </w:r>
      <w:r>
        <w:rPr>
          <w:rFonts w:ascii="Times New Roman" w:eastAsia="標楷體" w:hAnsi="Times New Roman" w:cs="Times New Roman" w:hint="eastAsia"/>
        </w:rPr>
        <w:t>18</w:t>
      </w:r>
      <w:r>
        <w:rPr>
          <w:rFonts w:ascii="Times New Roman" w:eastAsia="標楷體" w:hAnsi="Times New Roman" w:cs="Times New Roman" w:hint="eastAsia"/>
        </w:rPr>
        <w:t>日，於建築物完工後請領使用執照前辦理，本局將派員</w:t>
      </w:r>
      <w:proofErr w:type="gramStart"/>
      <w:r>
        <w:rPr>
          <w:rFonts w:ascii="Times New Roman" w:eastAsia="標楷體" w:hAnsi="Times New Roman" w:cs="Times New Roman" w:hint="eastAsia"/>
        </w:rPr>
        <w:t>現場會驗</w:t>
      </w:r>
      <w:proofErr w:type="gramEnd"/>
      <w:r>
        <w:rPr>
          <w:rFonts w:ascii="Times New Roman" w:eastAsia="標楷體" w:hAnsi="Times New Roman" w:cs="Times New Roman" w:hint="eastAsia"/>
        </w:rPr>
        <w:t>。</w:t>
      </w:r>
    </w:p>
    <w:p w:rsidR="000D6CAF" w:rsidRDefault="000D6CAF" w:rsidP="000D6CAF">
      <w:pPr>
        <w:pStyle w:val="a7"/>
        <w:numPr>
          <w:ilvl w:val="0"/>
          <w:numId w:val="9"/>
        </w:numPr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竣工後納管：</w:t>
      </w:r>
    </w:p>
    <w:p w:rsidR="000D6CAF" w:rsidRDefault="000D6CAF" w:rsidP="000D6CAF">
      <w:pPr>
        <w:pStyle w:val="a7"/>
        <w:ind w:leftChars="0" w:left="1368" w:firstLineChars="200" w:firstLine="48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倘建築物經本局判定為「納管用戶」</w:t>
      </w:r>
      <w:r w:rsidR="00CA4BE1">
        <w:rPr>
          <w:rFonts w:ascii="Times New Roman" w:eastAsia="標楷體" w:hAnsi="Times New Roman" w:cs="Times New Roman" w:hint="eastAsia"/>
        </w:rPr>
        <w:t>、</w:t>
      </w:r>
      <w:r w:rsidR="00CA4BE1">
        <w:rPr>
          <w:rFonts w:ascii="Times New Roman" w:eastAsia="標楷體" w:hAnsi="Times New Roman" w:cs="Times New Roman"/>
        </w:rPr>
        <w:t>「事業用戶納管」</w:t>
      </w:r>
      <w:r>
        <w:rPr>
          <w:rFonts w:ascii="Times New Roman" w:eastAsia="標楷體" w:hAnsi="Times New Roman" w:cs="Times New Roman" w:hint="eastAsia"/>
        </w:rPr>
        <w:t>才須辦理，申請人應填寫「</w:t>
      </w:r>
      <w:proofErr w:type="gramStart"/>
      <w:r w:rsidRPr="009F6062">
        <w:rPr>
          <w:rFonts w:ascii="Times New Roman" w:eastAsia="標楷體" w:hAnsi="Times New Roman" w:cs="Times New Roman" w:hint="eastAsia"/>
        </w:rPr>
        <w:t>臺</w:t>
      </w:r>
      <w:proofErr w:type="gramEnd"/>
      <w:r w:rsidRPr="009F6062">
        <w:rPr>
          <w:rFonts w:ascii="Times New Roman" w:eastAsia="標楷體" w:hAnsi="Times New Roman" w:cs="Times New Roman" w:hint="eastAsia"/>
        </w:rPr>
        <w:t>中市污水下水道用戶納管申請表</w:t>
      </w:r>
      <w:r>
        <w:rPr>
          <w:rFonts w:ascii="Times New Roman" w:eastAsia="標楷體" w:hAnsi="Times New Roman" w:cs="Times New Roman" w:hint="eastAsia"/>
        </w:rPr>
        <w:t>」，並於建築物「竣工前</w:t>
      </w:r>
      <w:r>
        <w:rPr>
          <w:rFonts w:ascii="Times New Roman" w:eastAsia="標楷體" w:hAnsi="Times New Roman" w:cs="Times New Roman" w:hint="eastAsia"/>
        </w:rPr>
        <w:t>3</w:t>
      </w:r>
      <w:r>
        <w:rPr>
          <w:rFonts w:ascii="Times New Roman" w:eastAsia="標楷體" w:hAnsi="Times New Roman" w:cs="Times New Roman" w:hint="eastAsia"/>
        </w:rPr>
        <w:t>個月」向本局申請。</w:t>
      </w:r>
      <w:proofErr w:type="gramStart"/>
      <w:r>
        <w:rPr>
          <w:rFonts w:ascii="Times New Roman" w:eastAsia="標楷體" w:hAnsi="Times New Roman" w:cs="Times New Roman" w:hint="eastAsia"/>
        </w:rPr>
        <w:t>本局收受</w:t>
      </w:r>
      <w:proofErr w:type="gramEnd"/>
      <w:r>
        <w:rPr>
          <w:rFonts w:ascii="Times New Roman" w:eastAsia="標楷體" w:hAnsi="Times New Roman" w:cs="Times New Roman" w:hint="eastAsia"/>
        </w:rPr>
        <w:t>申請表後，將與業主協調施工時間進場銜接建築線外至公共污水</w:t>
      </w:r>
      <w:proofErr w:type="gramStart"/>
      <w:r>
        <w:rPr>
          <w:rFonts w:ascii="Times New Roman" w:eastAsia="標楷體" w:hAnsi="Times New Roman" w:cs="Times New Roman" w:hint="eastAsia"/>
        </w:rPr>
        <w:t>下水道間的管線</w:t>
      </w:r>
      <w:proofErr w:type="gramEnd"/>
      <w:r>
        <w:rPr>
          <w:rFonts w:ascii="Times New Roman" w:eastAsia="標楷體" w:hAnsi="Times New Roman" w:cs="Times New Roman" w:hint="eastAsia"/>
        </w:rPr>
        <w:t>工程。</w:t>
      </w:r>
    </w:p>
    <w:p w:rsidR="000D6CAF" w:rsidRDefault="000D6CAF" w:rsidP="00D677E8">
      <w:pPr>
        <w:pStyle w:val="a7"/>
        <w:numPr>
          <w:ilvl w:val="0"/>
          <w:numId w:val="2"/>
        </w:numPr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豐原區豐原大道</w:t>
      </w:r>
      <w:proofErr w:type="gramStart"/>
      <w:r>
        <w:rPr>
          <w:rFonts w:ascii="Times New Roman" w:eastAsia="標楷體" w:hAnsi="Times New Roman" w:cs="Times New Roman" w:hint="eastAsia"/>
        </w:rPr>
        <w:t>沿線</w:t>
      </w:r>
      <w:r w:rsidR="00E77731">
        <w:rPr>
          <w:rFonts w:ascii="Times New Roman" w:eastAsia="標楷體" w:hAnsi="Times New Roman" w:cs="Times New Roman" w:hint="eastAsia"/>
        </w:rPr>
        <w:t>（</w:t>
      </w:r>
      <w:proofErr w:type="gramEnd"/>
      <w:r w:rsidR="00E77731">
        <w:rPr>
          <w:rFonts w:ascii="Times New Roman" w:eastAsia="標楷體" w:hAnsi="Times New Roman" w:cs="Times New Roman" w:hint="eastAsia"/>
        </w:rPr>
        <w:t>公</w:t>
      </w:r>
      <w:r w:rsidR="00E77731">
        <w:rPr>
          <w:rFonts w:ascii="Times New Roman" w:eastAsia="標楷體" w:hAnsi="Times New Roman" w:cs="Times New Roman"/>
        </w:rPr>
        <w:t>告特定地區範圍之建築物</w:t>
      </w:r>
      <w:r w:rsidR="00E77731">
        <w:rPr>
          <w:rFonts w:ascii="Times New Roman" w:eastAsia="標楷體" w:hAnsi="Times New Roman" w:cs="Times New Roman" w:hint="eastAsia"/>
        </w:rPr>
        <w:t>除</w:t>
      </w:r>
      <w:r w:rsidR="00E77731">
        <w:rPr>
          <w:rFonts w:ascii="Times New Roman" w:eastAsia="標楷體" w:hAnsi="Times New Roman" w:cs="Times New Roman"/>
        </w:rPr>
        <w:t>外）</w:t>
      </w:r>
      <w:r>
        <w:rPr>
          <w:rFonts w:ascii="Times New Roman" w:eastAsia="標楷體" w:hAnsi="Times New Roman" w:cs="Times New Roman" w:hint="eastAsia"/>
        </w:rPr>
        <w:t>審查程序：</w:t>
      </w:r>
    </w:p>
    <w:p w:rsidR="000D6CAF" w:rsidRDefault="000D6CAF" w:rsidP="000D6CAF">
      <w:pPr>
        <w:pStyle w:val="a7"/>
        <w:numPr>
          <w:ilvl w:val="0"/>
          <w:numId w:val="10"/>
        </w:numPr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開工階段不需送審。</w:t>
      </w:r>
    </w:p>
    <w:p w:rsidR="000D6CAF" w:rsidRDefault="000D6CAF" w:rsidP="000D6CAF">
      <w:pPr>
        <w:pStyle w:val="a7"/>
        <w:numPr>
          <w:ilvl w:val="0"/>
          <w:numId w:val="10"/>
        </w:numPr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竣工後請領使用執照前</w:t>
      </w:r>
      <w:r w:rsidR="00B17E4E">
        <w:rPr>
          <w:rFonts w:ascii="Times New Roman" w:eastAsia="標楷體" w:hAnsi="Times New Roman" w:cs="Times New Roman" w:hint="eastAsia"/>
        </w:rPr>
        <w:t>需送審，</w:t>
      </w:r>
      <w:r>
        <w:rPr>
          <w:rFonts w:ascii="Times New Roman" w:eastAsia="標楷體" w:hAnsi="Times New Roman" w:cs="Times New Roman" w:hint="eastAsia"/>
        </w:rPr>
        <w:t>審查程序</w:t>
      </w:r>
      <w:r w:rsidR="00B17E4E">
        <w:rPr>
          <w:rFonts w:ascii="Times New Roman" w:eastAsia="標楷體" w:hAnsi="Times New Roman" w:cs="Times New Roman" w:hint="eastAsia"/>
        </w:rPr>
        <w:t>如下</w:t>
      </w:r>
      <w:r>
        <w:rPr>
          <w:rFonts w:ascii="Times New Roman" w:eastAsia="標楷體" w:hAnsi="Times New Roman" w:cs="Times New Roman" w:hint="eastAsia"/>
        </w:rPr>
        <w:t>：</w:t>
      </w:r>
    </w:p>
    <w:p w:rsidR="000D6CAF" w:rsidRDefault="000D6CAF" w:rsidP="00B17E4E">
      <w:pPr>
        <w:pStyle w:val="a7"/>
        <w:numPr>
          <w:ilvl w:val="0"/>
          <w:numId w:val="11"/>
        </w:numPr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請檢附</w:t>
      </w:r>
      <w:r w:rsidR="009034CD">
        <w:rPr>
          <w:rFonts w:ascii="Times New Roman" w:eastAsia="標楷體" w:hAnsi="Times New Roman" w:cs="Times New Roman" w:hint="eastAsia"/>
        </w:rPr>
        <w:t>下列文件</w:t>
      </w:r>
      <w:r w:rsidR="00B17E4E">
        <w:rPr>
          <w:rFonts w:ascii="Times New Roman" w:eastAsia="標楷體" w:hAnsi="Times New Roman" w:cs="Times New Roman" w:hint="eastAsia"/>
        </w:rPr>
        <w:t>，向本局申請</w:t>
      </w:r>
      <w:r w:rsidR="009034CD">
        <w:rPr>
          <w:rFonts w:ascii="Times New Roman" w:eastAsia="標楷體" w:hAnsi="Times New Roman" w:cs="Times New Roman" w:hint="eastAsia"/>
        </w:rPr>
        <w:t>：</w:t>
      </w:r>
    </w:p>
    <w:p w:rsidR="009034CD" w:rsidRDefault="009034CD" w:rsidP="009034CD">
      <w:pPr>
        <w:pStyle w:val="a7"/>
        <w:numPr>
          <w:ilvl w:val="0"/>
          <w:numId w:val="12"/>
        </w:numPr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切結書（污水未排入豐原大道污水管路）。</w:t>
      </w:r>
    </w:p>
    <w:p w:rsidR="009034CD" w:rsidRDefault="009034CD" w:rsidP="009034CD">
      <w:pPr>
        <w:pStyle w:val="a7"/>
        <w:numPr>
          <w:ilvl w:val="0"/>
          <w:numId w:val="12"/>
        </w:numPr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建築執照。</w:t>
      </w:r>
    </w:p>
    <w:p w:rsidR="009034CD" w:rsidRDefault="009034CD" w:rsidP="009034CD">
      <w:pPr>
        <w:pStyle w:val="a7"/>
        <w:numPr>
          <w:ilvl w:val="0"/>
          <w:numId w:val="12"/>
        </w:numPr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建築物位置圖及外觀照片。</w:t>
      </w:r>
    </w:p>
    <w:p w:rsidR="00B17E4E" w:rsidRDefault="00B17E4E" w:rsidP="00B17E4E">
      <w:pPr>
        <w:pStyle w:val="a7"/>
        <w:numPr>
          <w:ilvl w:val="0"/>
          <w:numId w:val="11"/>
        </w:numPr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本局派員現場會</w:t>
      </w:r>
      <w:proofErr w:type="gramStart"/>
      <w:r>
        <w:rPr>
          <w:rFonts w:ascii="Times New Roman" w:eastAsia="標楷體" w:hAnsi="Times New Roman" w:cs="Times New Roman" w:hint="eastAsia"/>
        </w:rPr>
        <w:t>勘</w:t>
      </w:r>
      <w:proofErr w:type="gramEnd"/>
      <w:r>
        <w:rPr>
          <w:rFonts w:ascii="Times New Roman" w:eastAsia="標楷體" w:hAnsi="Times New Roman" w:cs="Times New Roman" w:hint="eastAsia"/>
        </w:rPr>
        <w:t>無誤，將核發公文予申請人。</w:t>
      </w:r>
    </w:p>
    <w:p w:rsidR="00B17E4E" w:rsidRDefault="00B17E4E" w:rsidP="00B17E4E">
      <w:pPr>
        <w:pStyle w:val="a7"/>
        <w:numPr>
          <w:ilvl w:val="0"/>
          <w:numId w:val="11"/>
        </w:numPr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申請人收受公文後，向本府都市發展局請領使用執照。</w:t>
      </w:r>
    </w:p>
    <w:p w:rsidR="00FD34AD" w:rsidRPr="00CA4BE1" w:rsidRDefault="00FD34AD" w:rsidP="00CA4BE1">
      <w:pPr>
        <w:jc w:val="both"/>
        <w:rPr>
          <w:rFonts w:ascii="Times New Roman" w:eastAsia="標楷體" w:hAnsi="Times New Roman" w:cs="Times New Roman"/>
        </w:rPr>
      </w:pPr>
    </w:p>
    <w:p w:rsidR="005C0DF4" w:rsidRPr="00A57B9C" w:rsidRDefault="005C0DF4" w:rsidP="00D677E8">
      <w:pPr>
        <w:pStyle w:val="a7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A57B9C"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送</w:t>
      </w:r>
      <w:r w:rsidR="000F3CE5" w:rsidRPr="00A57B9C">
        <w:rPr>
          <w:rFonts w:ascii="Times New Roman" w:eastAsia="標楷體" w:hAnsi="Times New Roman" w:cs="Times New Roman" w:hint="eastAsia"/>
          <w:b/>
          <w:sz w:val="28"/>
          <w:szCs w:val="28"/>
        </w:rPr>
        <w:t>審文件部份</w:t>
      </w:r>
      <w:r w:rsidR="009200D0" w:rsidRPr="00A57B9C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</w:p>
    <w:p w:rsidR="000F3CE5" w:rsidRDefault="000F3CE5" w:rsidP="00D677E8">
      <w:pPr>
        <w:pStyle w:val="a7"/>
        <w:numPr>
          <w:ilvl w:val="0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送審文件應備「</w:t>
      </w:r>
      <w:r>
        <w:rPr>
          <w:rFonts w:ascii="Times New Roman" w:eastAsia="標楷體" w:hAnsi="Times New Roman" w:cs="Times New Roman" w:hint="eastAsia"/>
        </w:rPr>
        <w:t>4</w:t>
      </w:r>
      <w:r>
        <w:rPr>
          <w:rFonts w:ascii="Times New Roman" w:eastAsia="標楷體" w:hAnsi="Times New Roman" w:cs="Times New Roman" w:hint="eastAsia"/>
        </w:rPr>
        <w:t>份」，其中</w:t>
      </w:r>
      <w:r>
        <w:rPr>
          <w:rFonts w:ascii="Times New Roman" w:eastAsia="標楷體" w:hAnsi="Times New Roman" w:cs="Times New Roman" w:hint="eastAsia"/>
        </w:rPr>
        <w:t>2</w:t>
      </w:r>
      <w:r>
        <w:rPr>
          <w:rFonts w:ascii="Times New Roman" w:eastAsia="標楷體" w:hAnsi="Times New Roman" w:cs="Times New Roman" w:hint="eastAsia"/>
        </w:rPr>
        <w:t>份為「正本」，</w:t>
      </w:r>
      <w:r>
        <w:rPr>
          <w:rFonts w:ascii="Times New Roman" w:eastAsia="標楷體" w:hAnsi="Times New Roman" w:cs="Times New Roman" w:hint="eastAsia"/>
        </w:rPr>
        <w:t>2</w:t>
      </w:r>
      <w:r>
        <w:rPr>
          <w:rFonts w:ascii="Times New Roman" w:eastAsia="標楷體" w:hAnsi="Times New Roman" w:cs="Times New Roman" w:hint="eastAsia"/>
        </w:rPr>
        <w:t>份為「副本」，正副本標記應標示於送審文件首頁右上方。</w:t>
      </w:r>
    </w:p>
    <w:p w:rsidR="009200D0" w:rsidRDefault="000F3CE5" w:rsidP="00D677E8">
      <w:pPr>
        <w:pStyle w:val="a7"/>
        <w:numPr>
          <w:ilvl w:val="0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「</w:t>
      </w:r>
      <w:r w:rsidR="009200D0" w:rsidRPr="009200D0">
        <w:rPr>
          <w:rFonts w:ascii="Times New Roman" w:eastAsia="標楷體" w:hAnsi="Times New Roman" w:cs="Times New Roman" w:hint="eastAsia"/>
        </w:rPr>
        <w:t>正本</w:t>
      </w:r>
      <w:r w:rsidR="009200D0">
        <w:rPr>
          <w:rFonts w:ascii="Times New Roman" w:eastAsia="標楷體" w:hAnsi="Times New Roman" w:cs="Times New Roman" w:hint="eastAsia"/>
        </w:rPr>
        <w:t>」</w:t>
      </w:r>
      <w:proofErr w:type="gramStart"/>
      <w:r>
        <w:rPr>
          <w:rFonts w:ascii="Times New Roman" w:eastAsia="標楷體" w:hAnsi="Times New Roman" w:cs="Times New Roman" w:hint="eastAsia"/>
        </w:rPr>
        <w:t>均</w:t>
      </w:r>
      <w:r w:rsidR="009200D0" w:rsidRPr="009200D0">
        <w:rPr>
          <w:rFonts w:ascii="Times New Roman" w:eastAsia="標楷體" w:hAnsi="Times New Roman" w:cs="Times New Roman" w:hint="eastAsia"/>
        </w:rPr>
        <w:t>需用印</w:t>
      </w:r>
      <w:proofErr w:type="gramEnd"/>
      <w:r w:rsidR="009200D0" w:rsidRPr="009200D0">
        <w:rPr>
          <w:rFonts w:ascii="Times New Roman" w:eastAsia="標楷體" w:hAnsi="Times New Roman" w:cs="Times New Roman" w:hint="eastAsia"/>
        </w:rPr>
        <w:t>及簽章</w:t>
      </w:r>
      <w:r>
        <w:rPr>
          <w:rFonts w:ascii="Times New Roman" w:eastAsia="標楷體" w:hAnsi="Times New Roman" w:cs="Times New Roman" w:hint="eastAsia"/>
        </w:rPr>
        <w:t>。</w:t>
      </w:r>
    </w:p>
    <w:p w:rsidR="00D677E8" w:rsidRDefault="000F3CE5" w:rsidP="00D677E8">
      <w:pPr>
        <w:pStyle w:val="a7"/>
        <w:numPr>
          <w:ilvl w:val="0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「</w:t>
      </w:r>
      <w:r w:rsidR="009200D0">
        <w:rPr>
          <w:rFonts w:ascii="Times New Roman" w:eastAsia="標楷體" w:hAnsi="Times New Roman" w:cs="Times New Roman" w:hint="eastAsia"/>
        </w:rPr>
        <w:t>副</w:t>
      </w:r>
      <w:r w:rsidR="009200D0" w:rsidRPr="009200D0">
        <w:rPr>
          <w:rFonts w:ascii="Times New Roman" w:eastAsia="標楷體" w:hAnsi="Times New Roman" w:cs="Times New Roman" w:hint="eastAsia"/>
        </w:rPr>
        <w:t>本</w:t>
      </w:r>
      <w:r>
        <w:rPr>
          <w:rFonts w:ascii="Times New Roman" w:eastAsia="標楷體" w:hAnsi="Times New Roman" w:cs="Times New Roman" w:hint="eastAsia"/>
        </w:rPr>
        <w:t>」</w:t>
      </w:r>
      <w:r w:rsidR="009200D0">
        <w:rPr>
          <w:rFonts w:ascii="Times New Roman" w:eastAsia="標楷體" w:hAnsi="Times New Roman" w:cs="Times New Roman" w:hint="eastAsia"/>
        </w:rPr>
        <w:t>得</w:t>
      </w:r>
      <w:r w:rsidR="00D677E8">
        <w:rPr>
          <w:rFonts w:ascii="Times New Roman" w:eastAsia="標楷體" w:hAnsi="Times New Roman" w:cs="Times New Roman" w:hint="eastAsia"/>
        </w:rPr>
        <w:t>以黑白影本替代，</w:t>
      </w:r>
      <w:r w:rsidR="00D47B5E">
        <w:rPr>
          <w:rFonts w:ascii="Times New Roman" w:eastAsia="標楷體" w:hAnsi="Times New Roman" w:cs="Times New Roman" w:hint="eastAsia"/>
        </w:rPr>
        <w:t>但全份文件</w:t>
      </w:r>
      <w:proofErr w:type="gramStart"/>
      <w:r w:rsidR="00D47B5E">
        <w:rPr>
          <w:rFonts w:ascii="Times New Roman" w:eastAsia="標楷體" w:hAnsi="Times New Roman" w:cs="Times New Roman" w:hint="eastAsia"/>
        </w:rPr>
        <w:t>均須</w:t>
      </w:r>
      <w:r w:rsidR="00D47B5E" w:rsidRPr="009200D0">
        <w:rPr>
          <w:rFonts w:ascii="Times New Roman" w:eastAsia="標楷體" w:hAnsi="Times New Roman" w:cs="Times New Roman" w:hint="eastAsia"/>
        </w:rPr>
        <w:t>蓋</w:t>
      </w:r>
      <w:proofErr w:type="gramEnd"/>
      <w:r w:rsidR="00D47B5E">
        <w:rPr>
          <w:rFonts w:ascii="Times New Roman" w:eastAsia="標楷體" w:hAnsi="Times New Roman" w:cs="Times New Roman" w:hint="eastAsia"/>
        </w:rPr>
        <w:t>「</w:t>
      </w:r>
      <w:r w:rsidR="00D47B5E" w:rsidRPr="009200D0">
        <w:rPr>
          <w:rFonts w:ascii="Times New Roman" w:eastAsia="標楷體" w:hAnsi="Times New Roman" w:cs="Times New Roman" w:hint="eastAsia"/>
        </w:rPr>
        <w:t>與正本相符章</w:t>
      </w:r>
      <w:r w:rsidR="00D47B5E">
        <w:rPr>
          <w:rFonts w:ascii="Times New Roman" w:eastAsia="標楷體" w:hAnsi="Times New Roman" w:cs="Times New Roman" w:hint="eastAsia"/>
        </w:rPr>
        <w:t>」</w:t>
      </w:r>
      <w:r w:rsidR="00D677E8">
        <w:rPr>
          <w:rFonts w:ascii="Times New Roman" w:eastAsia="標楷體" w:hAnsi="Times New Roman" w:cs="Times New Roman" w:hint="eastAsia"/>
        </w:rPr>
        <w:t>。</w:t>
      </w:r>
    </w:p>
    <w:p w:rsidR="00AB3D67" w:rsidRDefault="005F01BD" w:rsidP="00D677E8">
      <w:pPr>
        <w:pStyle w:val="a7"/>
        <w:numPr>
          <w:ilvl w:val="0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「</w:t>
      </w:r>
      <w:r w:rsidR="00AB3D67">
        <w:rPr>
          <w:rFonts w:ascii="Times New Roman" w:eastAsia="標楷體" w:hAnsi="Times New Roman" w:cs="Times New Roman" w:hint="eastAsia"/>
        </w:rPr>
        <w:t>事業</w:t>
      </w:r>
      <w:r>
        <w:rPr>
          <w:rFonts w:ascii="Times New Roman" w:eastAsia="標楷體" w:hAnsi="Times New Roman" w:cs="Times New Roman" w:hint="eastAsia"/>
        </w:rPr>
        <w:t>」</w:t>
      </w:r>
      <w:r w:rsidR="00AB3D67">
        <w:rPr>
          <w:rFonts w:ascii="Times New Roman" w:eastAsia="標楷體" w:hAnsi="Times New Roman" w:cs="Times New Roman"/>
        </w:rPr>
        <w:t>用戶</w:t>
      </w:r>
      <w:r w:rsidR="00AB3D67">
        <w:rPr>
          <w:rFonts w:ascii="Times New Roman" w:eastAsia="標楷體" w:hAnsi="Times New Roman" w:cs="Times New Roman" w:hint="eastAsia"/>
        </w:rPr>
        <w:t>（</w:t>
      </w:r>
      <w:r w:rsidR="00AB3D67">
        <w:rPr>
          <w:rFonts w:ascii="Times New Roman" w:eastAsia="標楷體" w:hAnsi="Times New Roman" w:cs="Times New Roman"/>
        </w:rPr>
        <w:t>無論是否</w:t>
      </w:r>
      <w:r w:rsidR="00AB3D67">
        <w:rPr>
          <w:rFonts w:ascii="Times New Roman" w:eastAsia="標楷體" w:hAnsi="Times New Roman" w:cs="Times New Roman" w:hint="eastAsia"/>
        </w:rPr>
        <w:t>納</w:t>
      </w:r>
      <w:r w:rsidR="00AB3D67">
        <w:rPr>
          <w:rFonts w:ascii="Times New Roman" w:eastAsia="標楷體" w:hAnsi="Times New Roman" w:cs="Times New Roman"/>
        </w:rPr>
        <w:t>管</w:t>
      </w:r>
      <w:r w:rsidR="00AB3D67">
        <w:rPr>
          <w:rFonts w:ascii="Times New Roman" w:eastAsia="標楷體" w:hAnsi="Times New Roman" w:cs="Times New Roman" w:hint="eastAsia"/>
        </w:rPr>
        <w:t>），</w:t>
      </w:r>
      <w:proofErr w:type="gramStart"/>
      <w:r w:rsidR="00AB3D67">
        <w:rPr>
          <w:rFonts w:ascii="Times New Roman" w:eastAsia="標楷體" w:hAnsi="Times New Roman" w:cs="Times New Roman" w:hint="eastAsia"/>
        </w:rPr>
        <w:t>均</w:t>
      </w:r>
      <w:r w:rsidR="00AB3D67">
        <w:rPr>
          <w:rFonts w:ascii="Times New Roman" w:eastAsia="標楷體" w:hAnsi="Times New Roman" w:cs="Times New Roman"/>
        </w:rPr>
        <w:t>以</w:t>
      </w:r>
      <w:proofErr w:type="gramEnd"/>
      <w:r w:rsidR="00AB3D67">
        <w:rPr>
          <w:rFonts w:ascii="Times New Roman" w:eastAsia="標楷體" w:hAnsi="Times New Roman" w:cs="Times New Roman"/>
        </w:rPr>
        <w:t>「專用（</w:t>
      </w:r>
      <w:r w:rsidR="00AB3D67">
        <w:rPr>
          <w:rFonts w:ascii="Times New Roman" w:eastAsia="標楷體" w:hAnsi="Times New Roman" w:cs="Times New Roman" w:hint="eastAsia"/>
        </w:rPr>
        <w:t>事</w:t>
      </w:r>
      <w:r w:rsidR="00AB3D67">
        <w:rPr>
          <w:rFonts w:ascii="Times New Roman" w:eastAsia="標楷體" w:hAnsi="Times New Roman" w:cs="Times New Roman"/>
        </w:rPr>
        <w:t>業）</w:t>
      </w:r>
      <w:r w:rsidR="00AB3D67">
        <w:rPr>
          <w:rFonts w:ascii="Times New Roman" w:eastAsia="標楷體" w:hAnsi="Times New Roman" w:cs="Times New Roman" w:hint="eastAsia"/>
        </w:rPr>
        <w:t>污</w:t>
      </w:r>
      <w:r w:rsidR="00AB3D67">
        <w:rPr>
          <w:rFonts w:ascii="Times New Roman" w:eastAsia="標楷體" w:hAnsi="Times New Roman" w:cs="Times New Roman"/>
        </w:rPr>
        <w:t>水下水道」</w:t>
      </w:r>
      <w:r w:rsidR="00AB3D67">
        <w:rPr>
          <w:rFonts w:ascii="Times New Roman" w:eastAsia="標楷體" w:hAnsi="Times New Roman" w:cs="Times New Roman" w:hint="eastAsia"/>
        </w:rPr>
        <w:t>申</w:t>
      </w:r>
      <w:r w:rsidR="00AB3D67">
        <w:rPr>
          <w:rFonts w:ascii="Times New Roman" w:eastAsia="標楷體" w:hAnsi="Times New Roman" w:cs="Times New Roman"/>
        </w:rPr>
        <w:t>請表單</w:t>
      </w:r>
      <w:r w:rsidR="00AB3D67">
        <w:rPr>
          <w:rFonts w:ascii="Times New Roman" w:eastAsia="標楷體" w:hAnsi="Times New Roman" w:cs="Times New Roman" w:hint="eastAsia"/>
        </w:rPr>
        <w:t>辦</w:t>
      </w:r>
      <w:r w:rsidR="00AB3D67">
        <w:rPr>
          <w:rFonts w:ascii="Times New Roman" w:eastAsia="標楷體" w:hAnsi="Times New Roman" w:cs="Times New Roman"/>
        </w:rPr>
        <w:t>理。</w:t>
      </w:r>
    </w:p>
    <w:p w:rsidR="009200D0" w:rsidRDefault="00D677E8" w:rsidP="00D677E8">
      <w:pPr>
        <w:pStyle w:val="a7"/>
        <w:numPr>
          <w:ilvl w:val="0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無論正本或副本，</w:t>
      </w:r>
      <w:r w:rsidR="00EA4BF1">
        <w:rPr>
          <w:rFonts w:ascii="Times New Roman" w:eastAsia="標楷體" w:hAnsi="Times New Roman" w:cs="Times New Roman" w:hint="eastAsia"/>
        </w:rPr>
        <w:t>於</w:t>
      </w:r>
      <w:r w:rsidR="009200D0" w:rsidRPr="009200D0">
        <w:rPr>
          <w:rFonts w:ascii="Times New Roman" w:eastAsia="標楷體" w:hAnsi="Times New Roman" w:cs="Times New Roman" w:hint="eastAsia"/>
        </w:rPr>
        <w:t>「地籍圖</w:t>
      </w:r>
      <w:r>
        <w:rPr>
          <w:rFonts w:ascii="Times New Roman" w:eastAsia="標楷體" w:hAnsi="Times New Roman" w:cs="Times New Roman" w:hint="eastAsia"/>
        </w:rPr>
        <w:t>」、「</w:t>
      </w:r>
      <w:r w:rsidR="009200D0" w:rsidRPr="009200D0">
        <w:rPr>
          <w:rFonts w:ascii="Times New Roman" w:eastAsia="標楷體" w:hAnsi="Times New Roman" w:cs="Times New Roman" w:hint="eastAsia"/>
        </w:rPr>
        <w:t>污水處理設施平面圖</w:t>
      </w:r>
      <w:r>
        <w:rPr>
          <w:rFonts w:ascii="Times New Roman" w:eastAsia="標楷體" w:hAnsi="Times New Roman" w:cs="Times New Roman" w:hint="eastAsia"/>
        </w:rPr>
        <w:t>」</w:t>
      </w:r>
      <w:r w:rsidR="009200D0" w:rsidRPr="009200D0">
        <w:rPr>
          <w:rFonts w:ascii="Times New Roman" w:eastAsia="標楷體" w:hAnsi="Times New Roman" w:cs="Times New Roman" w:hint="eastAsia"/>
        </w:rPr>
        <w:t>及</w:t>
      </w:r>
      <w:r>
        <w:rPr>
          <w:rFonts w:ascii="Times New Roman" w:eastAsia="標楷體" w:hAnsi="Times New Roman" w:cs="Times New Roman" w:hint="eastAsia"/>
        </w:rPr>
        <w:t>「</w:t>
      </w:r>
      <w:r w:rsidR="009200D0" w:rsidRPr="009200D0">
        <w:rPr>
          <w:rFonts w:ascii="Times New Roman" w:eastAsia="標楷體" w:hAnsi="Times New Roman" w:cs="Times New Roman" w:hint="eastAsia"/>
        </w:rPr>
        <w:t>面積計算</w:t>
      </w:r>
      <w:r>
        <w:rPr>
          <w:rFonts w:ascii="Times New Roman" w:eastAsia="標楷體" w:hAnsi="Times New Roman" w:cs="Times New Roman" w:hint="eastAsia"/>
        </w:rPr>
        <w:t>表</w:t>
      </w:r>
      <w:r w:rsidR="009200D0" w:rsidRPr="009200D0">
        <w:rPr>
          <w:rFonts w:ascii="Times New Roman" w:eastAsia="標楷體" w:hAnsi="Times New Roman" w:cs="Times New Roman" w:hint="eastAsia"/>
        </w:rPr>
        <w:t>」</w:t>
      </w:r>
      <w:proofErr w:type="gramStart"/>
      <w:r w:rsidR="00EA4BF1">
        <w:rPr>
          <w:rFonts w:ascii="Times New Roman" w:eastAsia="標楷體" w:hAnsi="Times New Roman" w:cs="Times New Roman" w:hint="eastAsia"/>
        </w:rPr>
        <w:t>上均須由</w:t>
      </w:r>
      <w:proofErr w:type="gramEnd"/>
      <w:r w:rsidR="009200D0" w:rsidRPr="009200D0">
        <w:rPr>
          <w:rFonts w:ascii="Times New Roman" w:eastAsia="標楷體" w:hAnsi="Times New Roman" w:cs="Times New Roman" w:hint="eastAsia"/>
        </w:rPr>
        <w:t>建築師</w:t>
      </w:r>
      <w:r>
        <w:rPr>
          <w:rFonts w:ascii="Times New Roman" w:eastAsia="標楷體" w:hAnsi="Times New Roman" w:cs="Times New Roman" w:hint="eastAsia"/>
        </w:rPr>
        <w:t>及</w:t>
      </w:r>
      <w:r w:rsidR="000A6658">
        <w:rPr>
          <w:rFonts w:ascii="Times New Roman" w:eastAsia="標楷體" w:hAnsi="Times New Roman" w:cs="Times New Roman" w:hint="eastAsia"/>
        </w:rPr>
        <w:t>專業技師簽</w:t>
      </w:r>
      <w:r w:rsidR="000A6658">
        <w:rPr>
          <w:rFonts w:ascii="Times New Roman" w:eastAsia="標楷體" w:hAnsi="Times New Roman" w:cs="Times New Roman"/>
        </w:rPr>
        <w:t>證</w:t>
      </w:r>
      <w:r w:rsidR="00D978D7">
        <w:rPr>
          <w:rFonts w:ascii="Times New Roman" w:eastAsia="標楷體" w:hAnsi="Times New Roman" w:cs="Times New Roman" w:hint="eastAsia"/>
        </w:rPr>
        <w:t>（</w:t>
      </w:r>
      <w:r w:rsidR="00D978D7">
        <w:rPr>
          <w:rFonts w:ascii="Times New Roman" w:eastAsia="標楷體" w:hAnsi="Times New Roman" w:cs="Times New Roman" w:hint="eastAsia"/>
        </w:rPr>
        <w:t>5</w:t>
      </w:r>
      <w:r w:rsidR="00B12B7B">
        <w:rPr>
          <w:rFonts w:ascii="Times New Roman" w:eastAsia="標楷體" w:hAnsi="Times New Roman" w:cs="Times New Roman" w:hint="eastAsia"/>
        </w:rPr>
        <w:t>層樓以下非供公眾使用之新建建築物，得免專業技師簽證</w:t>
      </w:r>
      <w:r w:rsidR="00D978D7">
        <w:rPr>
          <w:rFonts w:ascii="Times New Roman" w:eastAsia="標楷體" w:hAnsi="Times New Roman" w:cs="Times New Roman" w:hint="eastAsia"/>
        </w:rPr>
        <w:t>）</w:t>
      </w:r>
      <w:r>
        <w:rPr>
          <w:rFonts w:ascii="Times New Roman" w:eastAsia="標楷體" w:hAnsi="Times New Roman" w:cs="Times New Roman" w:hint="eastAsia"/>
        </w:rPr>
        <w:t>。</w:t>
      </w:r>
    </w:p>
    <w:p w:rsidR="008E2B53" w:rsidRDefault="008E2B53" w:rsidP="00D677E8">
      <w:pPr>
        <w:pStyle w:val="a7"/>
        <w:numPr>
          <w:ilvl w:val="0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法</w:t>
      </w:r>
      <w:r>
        <w:rPr>
          <w:rFonts w:ascii="Times New Roman" w:eastAsia="標楷體" w:hAnsi="Times New Roman" w:cs="Times New Roman"/>
        </w:rPr>
        <w:t>人</w:t>
      </w:r>
      <w:r w:rsidR="009521DA">
        <w:rPr>
          <w:rFonts w:ascii="Times New Roman" w:eastAsia="標楷體" w:hAnsi="Times New Roman" w:cs="Times New Roman" w:hint="eastAsia"/>
        </w:rPr>
        <w:t>、</w:t>
      </w:r>
      <w:r w:rsidR="009521DA">
        <w:rPr>
          <w:rFonts w:ascii="Times New Roman" w:eastAsia="標楷體" w:hAnsi="Times New Roman" w:cs="Times New Roman"/>
        </w:rPr>
        <w:t>非法人團體</w:t>
      </w:r>
      <w:r>
        <w:rPr>
          <w:rFonts w:ascii="Times New Roman" w:eastAsia="標楷體" w:hAnsi="Times New Roman" w:cs="Times New Roman" w:hint="eastAsia"/>
        </w:rPr>
        <w:t>簽章，</w:t>
      </w:r>
      <w:r>
        <w:rPr>
          <w:rFonts w:ascii="Times New Roman" w:eastAsia="標楷體" w:hAnsi="Times New Roman" w:cs="Times New Roman"/>
        </w:rPr>
        <w:t>得以大、</w:t>
      </w:r>
      <w:proofErr w:type="gramStart"/>
      <w:r>
        <w:rPr>
          <w:rFonts w:ascii="Times New Roman" w:eastAsia="標楷體" w:hAnsi="Times New Roman" w:cs="Times New Roman"/>
        </w:rPr>
        <w:t>小印為</w:t>
      </w:r>
      <w:proofErr w:type="gramEnd"/>
      <w:r>
        <w:rPr>
          <w:rFonts w:ascii="Times New Roman" w:eastAsia="標楷體" w:hAnsi="Times New Roman" w:cs="Times New Roman"/>
        </w:rPr>
        <w:t>之，無須負責人簽名；自然人簽章，除蓋章外，亦應由本人簽名</w:t>
      </w:r>
      <w:r w:rsidR="009521DA">
        <w:rPr>
          <w:rFonts w:ascii="Times New Roman" w:eastAsia="標楷體" w:hAnsi="Times New Roman" w:cs="Times New Roman" w:hint="eastAsia"/>
        </w:rPr>
        <w:t>；</w:t>
      </w:r>
      <w:r w:rsidR="009521DA">
        <w:rPr>
          <w:rFonts w:ascii="Times New Roman" w:eastAsia="標楷體" w:hAnsi="Times New Roman" w:cs="Times New Roman"/>
        </w:rPr>
        <w:t>建築師、專業技師</w:t>
      </w:r>
      <w:r w:rsidR="009521DA">
        <w:rPr>
          <w:rFonts w:ascii="Times New Roman" w:eastAsia="標楷體" w:hAnsi="Times New Roman" w:cs="Times New Roman" w:hint="eastAsia"/>
        </w:rPr>
        <w:t>簽</w:t>
      </w:r>
      <w:r w:rsidR="009521DA">
        <w:rPr>
          <w:rFonts w:ascii="Times New Roman" w:eastAsia="標楷體" w:hAnsi="Times New Roman" w:cs="Times New Roman"/>
        </w:rPr>
        <w:t>章，</w:t>
      </w:r>
      <w:proofErr w:type="gramStart"/>
      <w:r w:rsidR="009521DA">
        <w:rPr>
          <w:rFonts w:ascii="Times New Roman" w:eastAsia="標楷體" w:hAnsi="Times New Roman" w:cs="Times New Roman"/>
        </w:rPr>
        <w:t>除蓋大</w:t>
      </w:r>
      <w:proofErr w:type="gramEnd"/>
      <w:r w:rsidR="009521DA">
        <w:rPr>
          <w:rFonts w:ascii="Times New Roman" w:eastAsia="標楷體" w:hAnsi="Times New Roman" w:cs="Times New Roman" w:hint="eastAsia"/>
        </w:rPr>
        <w:t>、</w:t>
      </w:r>
      <w:r w:rsidR="009521DA">
        <w:rPr>
          <w:rFonts w:ascii="Times New Roman" w:eastAsia="標楷體" w:hAnsi="Times New Roman" w:cs="Times New Roman"/>
        </w:rPr>
        <w:t>小</w:t>
      </w:r>
      <w:r w:rsidR="009521DA">
        <w:rPr>
          <w:rFonts w:ascii="Times New Roman" w:eastAsia="標楷體" w:hAnsi="Times New Roman" w:cs="Times New Roman" w:hint="eastAsia"/>
        </w:rPr>
        <w:t>印</w:t>
      </w:r>
      <w:r w:rsidR="009521DA">
        <w:rPr>
          <w:rFonts w:ascii="Times New Roman" w:eastAsia="標楷體" w:hAnsi="Times New Roman" w:cs="Times New Roman"/>
        </w:rPr>
        <w:t>外，亦應由建築師、專業技師</w:t>
      </w:r>
      <w:r w:rsidR="009521DA">
        <w:rPr>
          <w:rFonts w:ascii="Times New Roman" w:eastAsia="標楷體" w:hAnsi="Times New Roman" w:cs="Times New Roman" w:hint="eastAsia"/>
        </w:rPr>
        <w:t>本</w:t>
      </w:r>
      <w:r w:rsidR="009521DA">
        <w:rPr>
          <w:rFonts w:ascii="Times New Roman" w:eastAsia="標楷體" w:hAnsi="Times New Roman" w:cs="Times New Roman"/>
        </w:rPr>
        <w:t>人簽名</w:t>
      </w:r>
      <w:r w:rsidR="00756E09">
        <w:rPr>
          <w:rFonts w:ascii="Times New Roman" w:eastAsia="標楷體" w:hAnsi="Times New Roman" w:cs="Times New Roman" w:hint="eastAsia"/>
        </w:rPr>
        <w:t>；</w:t>
      </w:r>
      <w:r w:rsidR="00756E09">
        <w:rPr>
          <w:rFonts w:ascii="Times New Roman" w:eastAsia="標楷體" w:hAnsi="Times New Roman" w:cs="Times New Roman"/>
        </w:rPr>
        <w:t>建築師、專業技師簽證，依簽證規定辦理。</w:t>
      </w:r>
    </w:p>
    <w:p w:rsidR="00A740C3" w:rsidRDefault="00A740C3" w:rsidP="00D677E8">
      <w:pPr>
        <w:pStyle w:val="a7"/>
        <w:numPr>
          <w:ilvl w:val="0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竣工審查時，其「建築物外觀」、「污水切換裝置及告示牌（透天</w:t>
      </w:r>
      <w:proofErr w:type="gramStart"/>
      <w:r>
        <w:rPr>
          <w:rFonts w:ascii="Times New Roman" w:eastAsia="標楷體" w:hAnsi="Times New Roman" w:cs="Times New Roman" w:hint="eastAsia"/>
        </w:rPr>
        <w:t>厝</w:t>
      </w:r>
      <w:proofErr w:type="gramEnd"/>
      <w:r>
        <w:rPr>
          <w:rFonts w:ascii="Times New Roman" w:eastAsia="標楷體" w:hAnsi="Times New Roman" w:cs="Times New Roman" w:hint="eastAsia"/>
        </w:rPr>
        <w:t>等無法設置告示牌者，得以人工標示之）」、「陰井外觀及</w:t>
      </w:r>
      <w:proofErr w:type="gramStart"/>
      <w:r>
        <w:rPr>
          <w:rFonts w:ascii="Times New Roman" w:eastAsia="標楷體" w:hAnsi="Times New Roman" w:cs="Times New Roman" w:hint="eastAsia"/>
        </w:rPr>
        <w:t>內部（</w:t>
      </w:r>
      <w:proofErr w:type="gramEnd"/>
      <w:r>
        <w:rPr>
          <w:rFonts w:ascii="Times New Roman" w:eastAsia="標楷體" w:hAnsi="Times New Roman" w:cs="Times New Roman" w:hint="eastAsia"/>
        </w:rPr>
        <w:t>含導</w:t>
      </w:r>
      <w:proofErr w:type="gramStart"/>
      <w:r>
        <w:rPr>
          <w:rFonts w:ascii="Times New Roman" w:eastAsia="標楷體" w:hAnsi="Times New Roman" w:cs="Times New Roman" w:hint="eastAsia"/>
        </w:rPr>
        <w:t>漕</w:t>
      </w:r>
      <w:proofErr w:type="gramEnd"/>
      <w:r>
        <w:rPr>
          <w:rFonts w:ascii="Times New Roman" w:eastAsia="標楷體" w:hAnsi="Times New Roman" w:cs="Times New Roman" w:hint="eastAsia"/>
        </w:rPr>
        <w:t>）」、「水流方向」照片務必清晰；</w:t>
      </w:r>
      <w:proofErr w:type="gramStart"/>
      <w:r>
        <w:rPr>
          <w:rFonts w:ascii="Times New Roman" w:eastAsia="標楷體" w:hAnsi="Times New Roman" w:cs="Times New Roman" w:hint="eastAsia"/>
        </w:rPr>
        <w:t>倘由本</w:t>
      </w:r>
      <w:proofErr w:type="gramEnd"/>
      <w:r>
        <w:rPr>
          <w:rFonts w:ascii="Times New Roman" w:eastAsia="標楷體" w:hAnsi="Times New Roman" w:cs="Times New Roman" w:hint="eastAsia"/>
        </w:rPr>
        <w:t>局判定為「自行銜接」之案件，另須檢附「污水</w:t>
      </w:r>
      <w:r w:rsidR="00A859F4">
        <w:rPr>
          <w:rFonts w:ascii="Times New Roman" w:eastAsia="標楷體" w:hAnsi="Times New Roman" w:cs="Times New Roman" w:hint="eastAsia"/>
        </w:rPr>
        <w:t>管</w:t>
      </w:r>
      <w:r>
        <w:rPr>
          <w:rFonts w:ascii="Times New Roman" w:eastAsia="標楷體" w:hAnsi="Times New Roman" w:cs="Times New Roman" w:hint="eastAsia"/>
        </w:rPr>
        <w:t>銜接點</w:t>
      </w:r>
      <w:r w:rsidR="004205ED">
        <w:rPr>
          <w:rFonts w:ascii="Times New Roman" w:eastAsia="標楷體" w:hAnsi="Times New Roman" w:cs="Times New Roman" w:hint="eastAsia"/>
        </w:rPr>
        <w:t>之</w:t>
      </w:r>
      <w:r>
        <w:rPr>
          <w:rFonts w:ascii="Times New Roman" w:eastAsia="標楷體" w:hAnsi="Times New Roman" w:cs="Times New Roman" w:hint="eastAsia"/>
        </w:rPr>
        <w:t>施工前、中、後照片（照片拍攝可參考</w:t>
      </w:r>
      <w:r w:rsidR="003C222E">
        <w:rPr>
          <w:rFonts w:ascii="Times New Roman" w:eastAsia="標楷體" w:hAnsi="Times New Roman" w:cs="Times New Roman" w:hint="eastAsia"/>
        </w:rPr>
        <w:t>『參考圖』中的</w:t>
      </w:r>
      <w:r>
        <w:rPr>
          <w:rFonts w:ascii="Times New Roman" w:eastAsia="標楷體" w:hAnsi="Times New Roman" w:cs="Times New Roman" w:hint="eastAsia"/>
        </w:rPr>
        <w:t>『污水</w:t>
      </w:r>
      <w:r w:rsidR="00A859F4">
        <w:rPr>
          <w:rFonts w:ascii="Times New Roman" w:eastAsia="標楷體" w:hAnsi="Times New Roman" w:cs="Times New Roman" w:hint="eastAsia"/>
        </w:rPr>
        <w:t>管</w:t>
      </w:r>
      <w:r>
        <w:rPr>
          <w:rFonts w:ascii="Times New Roman" w:eastAsia="標楷體" w:hAnsi="Times New Roman" w:cs="Times New Roman" w:hint="eastAsia"/>
        </w:rPr>
        <w:t>銜接點』）」。</w:t>
      </w:r>
    </w:p>
    <w:p w:rsidR="00E15AF5" w:rsidRPr="00A57B9C" w:rsidRDefault="00B24DDC" w:rsidP="00E15AF5">
      <w:pPr>
        <w:pStyle w:val="a7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標楷體" w:hAnsi="Times New Roman" w:cs="Times New Roman" w:hint="eastAsia"/>
          <w:b/>
          <w:sz w:val="28"/>
          <w:szCs w:val="28"/>
        </w:rPr>
        <w:t>送審</w:t>
      </w:r>
      <w:r w:rsidR="000F3CE5" w:rsidRPr="00A57B9C">
        <w:rPr>
          <w:rFonts w:ascii="Times New Roman" w:eastAsia="標楷體" w:hAnsi="Times New Roman" w:cs="Times New Roman" w:hint="eastAsia"/>
          <w:b/>
          <w:sz w:val="28"/>
          <w:szCs w:val="28"/>
        </w:rPr>
        <w:t>圖面</w:t>
      </w:r>
      <w:proofErr w:type="gramEnd"/>
      <w:r w:rsidR="000F3CE5" w:rsidRPr="00A57B9C">
        <w:rPr>
          <w:rFonts w:ascii="Times New Roman" w:eastAsia="標楷體" w:hAnsi="Times New Roman" w:cs="Times New Roman" w:hint="eastAsia"/>
          <w:b/>
          <w:sz w:val="28"/>
          <w:szCs w:val="28"/>
        </w:rPr>
        <w:t>部份</w:t>
      </w:r>
      <w:r w:rsidR="003B1422" w:rsidRPr="00A57B9C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</w:p>
    <w:p w:rsidR="00396135" w:rsidRDefault="00396135" w:rsidP="003B1422">
      <w:pPr>
        <w:pStyle w:val="a7"/>
        <w:numPr>
          <w:ilvl w:val="0"/>
          <w:numId w:val="4"/>
        </w:numPr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「正本」圖面部份應以</w:t>
      </w:r>
      <w:r>
        <w:rPr>
          <w:rFonts w:ascii="Times New Roman" w:eastAsia="標楷體" w:hAnsi="Times New Roman" w:cs="Times New Roman" w:hint="eastAsia"/>
        </w:rPr>
        <w:t>A1</w:t>
      </w:r>
      <w:r>
        <w:rPr>
          <w:rFonts w:ascii="Times New Roman" w:eastAsia="標楷體" w:hAnsi="Times New Roman" w:cs="Times New Roman" w:hint="eastAsia"/>
        </w:rPr>
        <w:t>尺寸「彩色」出圖，其中</w:t>
      </w:r>
      <w:r w:rsidRPr="003B1422">
        <w:rPr>
          <w:rFonts w:ascii="Times New Roman" w:eastAsia="標楷體" w:hAnsi="Times New Roman" w:cs="Times New Roman" w:hint="eastAsia"/>
        </w:rPr>
        <w:t>雨水</w:t>
      </w:r>
      <w:r w:rsidR="00612316">
        <w:rPr>
          <w:rFonts w:ascii="Times New Roman" w:eastAsia="標楷體" w:hAnsi="Times New Roman" w:cs="Times New Roman" w:hint="eastAsia"/>
        </w:rPr>
        <w:t>設施</w:t>
      </w:r>
      <w:r>
        <w:rPr>
          <w:rFonts w:ascii="Times New Roman" w:eastAsia="標楷體" w:hAnsi="Times New Roman" w:cs="Times New Roman" w:hint="eastAsia"/>
        </w:rPr>
        <w:t>（</w:t>
      </w:r>
      <w:r w:rsidR="00612316">
        <w:rPr>
          <w:rFonts w:ascii="Times New Roman" w:eastAsia="標楷體" w:hAnsi="Times New Roman" w:cs="Times New Roman" w:hint="eastAsia"/>
        </w:rPr>
        <w:t>如</w:t>
      </w:r>
      <w:r w:rsidRPr="003B1422">
        <w:rPr>
          <w:rFonts w:ascii="Times New Roman" w:eastAsia="標楷體" w:hAnsi="Times New Roman" w:cs="Times New Roman" w:hint="eastAsia"/>
        </w:rPr>
        <w:t>RP</w:t>
      </w:r>
      <w:r w:rsidR="00612316">
        <w:rPr>
          <w:rFonts w:ascii="Times New Roman" w:eastAsia="標楷體" w:hAnsi="Times New Roman" w:cs="Times New Roman" w:hint="eastAsia"/>
        </w:rPr>
        <w:t>…等</w:t>
      </w:r>
      <w:r>
        <w:rPr>
          <w:rFonts w:ascii="Times New Roman" w:eastAsia="標楷體" w:hAnsi="Times New Roman" w:cs="Times New Roman" w:hint="eastAsia"/>
        </w:rPr>
        <w:t>）</w:t>
      </w:r>
      <w:r w:rsidRPr="003B1422">
        <w:rPr>
          <w:rFonts w:ascii="Times New Roman" w:eastAsia="標楷體" w:hAnsi="Times New Roman" w:cs="Times New Roman" w:hint="eastAsia"/>
        </w:rPr>
        <w:t>請用</w:t>
      </w:r>
      <w:r w:rsidR="00612316">
        <w:rPr>
          <w:rFonts w:ascii="Times New Roman" w:eastAsia="標楷體" w:hAnsi="Times New Roman" w:cs="Times New Roman" w:hint="eastAsia"/>
        </w:rPr>
        <w:t>「</w:t>
      </w:r>
      <w:r w:rsidRPr="003B1422">
        <w:rPr>
          <w:rFonts w:ascii="Times New Roman" w:eastAsia="標楷體" w:hAnsi="Times New Roman" w:cs="Times New Roman" w:hint="eastAsia"/>
        </w:rPr>
        <w:t>綠色</w:t>
      </w:r>
      <w:r w:rsidR="00612316">
        <w:rPr>
          <w:rFonts w:ascii="Times New Roman" w:eastAsia="標楷體" w:hAnsi="Times New Roman" w:cs="Times New Roman" w:hint="eastAsia"/>
        </w:rPr>
        <w:t>」</w:t>
      </w:r>
      <w:r w:rsidR="00362C64">
        <w:rPr>
          <w:rFonts w:ascii="Times New Roman" w:eastAsia="標楷體" w:hAnsi="Times New Roman" w:cs="Times New Roman" w:hint="eastAsia"/>
        </w:rPr>
        <w:t>繪製</w:t>
      </w:r>
      <w:r w:rsidRPr="003B1422">
        <w:rPr>
          <w:rFonts w:ascii="Times New Roman" w:eastAsia="標楷體" w:hAnsi="Times New Roman" w:cs="Times New Roman" w:hint="eastAsia"/>
        </w:rPr>
        <w:t>；污水</w:t>
      </w:r>
      <w:r w:rsidR="00612316">
        <w:rPr>
          <w:rFonts w:ascii="Times New Roman" w:eastAsia="標楷體" w:hAnsi="Times New Roman" w:cs="Times New Roman" w:hint="eastAsia"/>
        </w:rPr>
        <w:t>設施</w:t>
      </w:r>
      <w:r>
        <w:rPr>
          <w:rFonts w:ascii="Times New Roman" w:eastAsia="標楷體" w:hAnsi="Times New Roman" w:cs="Times New Roman" w:hint="eastAsia"/>
        </w:rPr>
        <w:t>（</w:t>
      </w:r>
      <w:r w:rsidRPr="003B1422">
        <w:rPr>
          <w:rFonts w:ascii="Times New Roman" w:eastAsia="標楷體" w:hAnsi="Times New Roman" w:cs="Times New Roman" w:hint="eastAsia"/>
        </w:rPr>
        <w:t>SP</w:t>
      </w:r>
      <w:r w:rsidR="007A480A">
        <w:rPr>
          <w:rFonts w:ascii="Times New Roman" w:eastAsia="標楷體" w:hAnsi="Times New Roman" w:cs="Times New Roman" w:hint="eastAsia"/>
        </w:rPr>
        <w:t>部</w:t>
      </w:r>
      <w:r w:rsidR="007A480A">
        <w:rPr>
          <w:rFonts w:ascii="Times New Roman" w:eastAsia="標楷體" w:hAnsi="Times New Roman" w:cs="Times New Roman"/>
        </w:rPr>
        <w:t>份），請用</w:t>
      </w:r>
      <w:r w:rsidR="007A480A">
        <w:rPr>
          <w:rFonts w:ascii="Times New Roman" w:eastAsia="標楷體" w:hAnsi="Times New Roman" w:cs="Times New Roman" w:hint="eastAsia"/>
        </w:rPr>
        <w:t>「</w:t>
      </w:r>
      <w:r w:rsidR="007A480A">
        <w:rPr>
          <w:rFonts w:ascii="Times New Roman" w:eastAsia="標楷體" w:hAnsi="Times New Roman" w:cs="Times New Roman"/>
        </w:rPr>
        <w:t>紅色</w:t>
      </w:r>
      <w:r w:rsidR="007A480A">
        <w:rPr>
          <w:rFonts w:ascii="Times New Roman" w:eastAsia="標楷體" w:hAnsi="Times New Roman" w:cs="Times New Roman" w:hint="eastAsia"/>
        </w:rPr>
        <w:t>」</w:t>
      </w:r>
      <w:r w:rsidR="007A480A">
        <w:rPr>
          <w:rFonts w:ascii="Times New Roman" w:eastAsia="標楷體" w:hAnsi="Times New Roman" w:cs="Times New Roman"/>
        </w:rPr>
        <w:t>繪製；污水設施</w:t>
      </w:r>
      <w:r w:rsidR="007A480A">
        <w:rPr>
          <w:rFonts w:ascii="Times New Roman" w:eastAsia="標楷體" w:hAnsi="Times New Roman" w:cs="Times New Roman" w:hint="eastAsia"/>
        </w:rPr>
        <w:t>（</w:t>
      </w:r>
      <w:r w:rsidRPr="003B1422">
        <w:rPr>
          <w:rFonts w:ascii="Times New Roman" w:eastAsia="標楷體" w:hAnsi="Times New Roman" w:cs="Times New Roman" w:hint="eastAsia"/>
        </w:rPr>
        <w:t>WP</w:t>
      </w:r>
      <w:r w:rsidRPr="003B1422">
        <w:rPr>
          <w:rFonts w:ascii="Times New Roman" w:eastAsia="標楷體" w:hAnsi="Times New Roman" w:cs="Times New Roman" w:hint="eastAsia"/>
        </w:rPr>
        <w:t>、</w:t>
      </w:r>
      <w:r w:rsidRPr="003B1422">
        <w:rPr>
          <w:rFonts w:ascii="Times New Roman" w:eastAsia="標楷體" w:hAnsi="Times New Roman" w:cs="Times New Roman" w:hint="eastAsia"/>
        </w:rPr>
        <w:t>KP</w:t>
      </w:r>
      <w:r w:rsidR="00D5400F">
        <w:rPr>
          <w:rFonts w:ascii="Times New Roman" w:eastAsia="標楷體" w:hAnsi="Times New Roman" w:cs="Times New Roman" w:hint="eastAsia"/>
        </w:rPr>
        <w:t>、陰井</w:t>
      </w:r>
      <w:r w:rsidRPr="003B1422">
        <w:rPr>
          <w:rFonts w:ascii="Times New Roman" w:eastAsia="標楷體" w:hAnsi="Times New Roman" w:cs="Times New Roman" w:hint="eastAsia"/>
        </w:rPr>
        <w:t>…</w:t>
      </w:r>
      <w:r>
        <w:rPr>
          <w:rFonts w:ascii="Times New Roman" w:eastAsia="標楷體" w:hAnsi="Times New Roman" w:cs="Times New Roman" w:hint="eastAsia"/>
        </w:rPr>
        <w:t>等）</w:t>
      </w:r>
      <w:r w:rsidRPr="003B1422">
        <w:rPr>
          <w:rFonts w:ascii="Times New Roman" w:eastAsia="標楷體" w:hAnsi="Times New Roman" w:cs="Times New Roman" w:hint="eastAsia"/>
        </w:rPr>
        <w:t>請用</w:t>
      </w:r>
      <w:r w:rsidR="00362C64">
        <w:rPr>
          <w:rFonts w:ascii="Times New Roman" w:eastAsia="標楷體" w:hAnsi="Times New Roman" w:cs="Times New Roman" w:hint="eastAsia"/>
        </w:rPr>
        <w:t>「</w:t>
      </w:r>
      <w:proofErr w:type="gramStart"/>
      <w:r w:rsidRPr="003B1422">
        <w:rPr>
          <w:rFonts w:ascii="Times New Roman" w:eastAsia="標楷體" w:hAnsi="Times New Roman" w:cs="Times New Roman" w:hint="eastAsia"/>
        </w:rPr>
        <w:t>橘</w:t>
      </w:r>
      <w:proofErr w:type="gramEnd"/>
      <w:r w:rsidRPr="003B1422">
        <w:rPr>
          <w:rFonts w:ascii="Times New Roman" w:eastAsia="標楷體" w:hAnsi="Times New Roman" w:cs="Times New Roman" w:hint="eastAsia"/>
        </w:rPr>
        <w:t>色</w:t>
      </w:r>
      <w:r w:rsidR="00362C64">
        <w:rPr>
          <w:rFonts w:ascii="Times New Roman" w:eastAsia="標楷體" w:hAnsi="Times New Roman" w:cs="Times New Roman" w:hint="eastAsia"/>
        </w:rPr>
        <w:t>」繪製</w:t>
      </w:r>
      <w:r>
        <w:rPr>
          <w:rFonts w:ascii="Times New Roman" w:eastAsia="標楷體" w:hAnsi="Times New Roman" w:cs="Times New Roman" w:hint="eastAsia"/>
        </w:rPr>
        <w:t>。</w:t>
      </w:r>
    </w:p>
    <w:p w:rsidR="00D47B5E" w:rsidRDefault="00D47B5E" w:rsidP="003B1422">
      <w:pPr>
        <w:pStyle w:val="a7"/>
        <w:numPr>
          <w:ilvl w:val="0"/>
          <w:numId w:val="4"/>
        </w:numPr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「副本」圖面得以</w:t>
      </w:r>
      <w:r>
        <w:rPr>
          <w:rFonts w:ascii="Times New Roman" w:eastAsia="標楷體" w:hAnsi="Times New Roman" w:cs="Times New Roman" w:hint="eastAsia"/>
        </w:rPr>
        <w:t>A4</w:t>
      </w:r>
      <w:r>
        <w:rPr>
          <w:rFonts w:ascii="Times New Roman" w:eastAsia="標楷體" w:hAnsi="Times New Roman" w:cs="Times New Roman" w:hint="eastAsia"/>
        </w:rPr>
        <w:t>以上尺寸「黑白」出圖，但全份圖說</w:t>
      </w:r>
      <w:proofErr w:type="gramStart"/>
      <w:r>
        <w:rPr>
          <w:rFonts w:ascii="Times New Roman" w:eastAsia="標楷體" w:hAnsi="Times New Roman" w:cs="Times New Roman" w:hint="eastAsia"/>
        </w:rPr>
        <w:t>均須</w:t>
      </w:r>
      <w:r w:rsidRPr="009200D0">
        <w:rPr>
          <w:rFonts w:ascii="Times New Roman" w:eastAsia="標楷體" w:hAnsi="Times New Roman" w:cs="Times New Roman" w:hint="eastAsia"/>
        </w:rPr>
        <w:t>蓋</w:t>
      </w:r>
      <w:proofErr w:type="gramEnd"/>
      <w:r>
        <w:rPr>
          <w:rFonts w:ascii="Times New Roman" w:eastAsia="標楷體" w:hAnsi="Times New Roman" w:cs="Times New Roman" w:hint="eastAsia"/>
        </w:rPr>
        <w:t>「</w:t>
      </w:r>
      <w:r w:rsidRPr="009200D0">
        <w:rPr>
          <w:rFonts w:ascii="Times New Roman" w:eastAsia="標楷體" w:hAnsi="Times New Roman" w:cs="Times New Roman" w:hint="eastAsia"/>
        </w:rPr>
        <w:t>與正本相符章</w:t>
      </w:r>
      <w:r>
        <w:rPr>
          <w:rFonts w:ascii="Times New Roman" w:eastAsia="標楷體" w:hAnsi="Times New Roman" w:cs="Times New Roman" w:hint="eastAsia"/>
        </w:rPr>
        <w:t>」</w:t>
      </w:r>
      <w:r w:rsidR="007E7BB5">
        <w:rPr>
          <w:rFonts w:ascii="Times New Roman" w:eastAsia="標楷體" w:hAnsi="Times New Roman" w:cs="Times New Roman" w:hint="eastAsia"/>
        </w:rPr>
        <w:t>。</w:t>
      </w:r>
    </w:p>
    <w:p w:rsidR="003B1422" w:rsidRDefault="00E15AF5" w:rsidP="003B1422">
      <w:pPr>
        <w:pStyle w:val="a7"/>
        <w:numPr>
          <w:ilvl w:val="0"/>
          <w:numId w:val="4"/>
        </w:numPr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圖說部份請</w:t>
      </w:r>
      <w:proofErr w:type="gramStart"/>
      <w:r>
        <w:rPr>
          <w:rFonts w:ascii="Times New Roman" w:eastAsia="標楷體" w:hAnsi="Times New Roman" w:cs="Times New Roman" w:hint="eastAsia"/>
        </w:rPr>
        <w:t>摺</w:t>
      </w:r>
      <w:proofErr w:type="gramEnd"/>
      <w:r>
        <w:rPr>
          <w:rFonts w:ascii="Times New Roman" w:eastAsia="標楷體" w:hAnsi="Times New Roman" w:cs="Times New Roman" w:hint="eastAsia"/>
        </w:rPr>
        <w:t>法請以「</w:t>
      </w:r>
      <w:proofErr w:type="gramStart"/>
      <w:r>
        <w:rPr>
          <w:rFonts w:ascii="Times New Roman" w:eastAsia="標楷體" w:hAnsi="Times New Roman" w:cs="Times New Roman" w:hint="eastAsia"/>
        </w:rPr>
        <w:t>頭輕腳重</w:t>
      </w:r>
      <w:proofErr w:type="gramEnd"/>
      <w:r>
        <w:rPr>
          <w:rFonts w:ascii="Times New Roman" w:eastAsia="標楷體" w:hAnsi="Times New Roman" w:cs="Times New Roman" w:hint="eastAsia"/>
        </w:rPr>
        <w:t>」方式</w:t>
      </w:r>
      <w:proofErr w:type="gramStart"/>
      <w:r>
        <w:rPr>
          <w:rFonts w:ascii="Times New Roman" w:eastAsia="標楷體" w:hAnsi="Times New Roman" w:cs="Times New Roman" w:hint="eastAsia"/>
        </w:rPr>
        <w:t>摺</w:t>
      </w:r>
      <w:proofErr w:type="gramEnd"/>
      <w:r>
        <w:rPr>
          <w:rFonts w:ascii="Times New Roman" w:eastAsia="標楷體" w:hAnsi="Times New Roman" w:cs="Times New Roman" w:hint="eastAsia"/>
        </w:rPr>
        <w:t>，以利本局</w:t>
      </w:r>
      <w:r w:rsidRPr="003B1422">
        <w:rPr>
          <w:rFonts w:ascii="Times New Roman" w:eastAsia="標楷體" w:hAnsi="Times New Roman" w:cs="Times New Roman" w:hint="eastAsia"/>
        </w:rPr>
        <w:t>資料歸檔</w:t>
      </w:r>
    </w:p>
    <w:p w:rsidR="003B1422" w:rsidRDefault="00E15AF5" w:rsidP="003B1422">
      <w:pPr>
        <w:pStyle w:val="a7"/>
        <w:numPr>
          <w:ilvl w:val="0"/>
          <w:numId w:val="4"/>
        </w:numPr>
        <w:ind w:leftChars="0"/>
        <w:jc w:val="both"/>
        <w:rPr>
          <w:rFonts w:ascii="Times New Roman" w:eastAsia="標楷體" w:hAnsi="Times New Roman" w:cs="Times New Roman"/>
        </w:rPr>
      </w:pPr>
      <w:r w:rsidRPr="003B1422">
        <w:rPr>
          <w:rFonts w:ascii="Times New Roman" w:eastAsia="標楷體" w:hAnsi="Times New Roman" w:cs="Times New Roman" w:hint="eastAsia"/>
        </w:rPr>
        <w:t>圖說前</w:t>
      </w:r>
      <w:r>
        <w:rPr>
          <w:rFonts w:ascii="Times New Roman" w:eastAsia="標楷體" w:hAnsi="Times New Roman" w:cs="Times New Roman" w:hint="eastAsia"/>
        </w:rPr>
        <w:t>請</w:t>
      </w:r>
      <w:r w:rsidRPr="003B1422">
        <w:rPr>
          <w:rFonts w:ascii="Times New Roman" w:eastAsia="標楷體" w:hAnsi="Times New Roman" w:cs="Times New Roman" w:hint="eastAsia"/>
        </w:rPr>
        <w:t>檢附</w:t>
      </w:r>
      <w:r>
        <w:rPr>
          <w:rFonts w:ascii="Times New Roman" w:eastAsia="標楷體" w:hAnsi="Times New Roman" w:cs="Times New Roman" w:hint="eastAsia"/>
        </w:rPr>
        <w:t>「</w:t>
      </w:r>
      <w:r w:rsidRPr="003B1422">
        <w:rPr>
          <w:rFonts w:ascii="Times New Roman" w:eastAsia="標楷體" w:hAnsi="Times New Roman" w:cs="Times New Roman" w:hint="eastAsia"/>
        </w:rPr>
        <w:t>圖說目</w:t>
      </w:r>
      <w:r>
        <w:rPr>
          <w:rFonts w:ascii="Times New Roman" w:eastAsia="標楷體" w:hAnsi="Times New Roman" w:cs="Times New Roman" w:hint="eastAsia"/>
        </w:rPr>
        <w:t>次」。</w:t>
      </w:r>
    </w:p>
    <w:p w:rsidR="003B1422" w:rsidRDefault="007C1780" w:rsidP="003B1422">
      <w:pPr>
        <w:pStyle w:val="a7"/>
        <w:numPr>
          <w:ilvl w:val="0"/>
          <w:numId w:val="4"/>
        </w:numPr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每頁圖說</w:t>
      </w:r>
      <w:r w:rsidR="003B1422" w:rsidRPr="003B1422">
        <w:rPr>
          <w:rFonts w:ascii="Times New Roman" w:eastAsia="標楷體" w:hAnsi="Times New Roman" w:cs="Times New Roman" w:hint="eastAsia"/>
        </w:rPr>
        <w:t>請標示出</w:t>
      </w:r>
      <w:r>
        <w:rPr>
          <w:rFonts w:ascii="Times New Roman" w:eastAsia="標楷體" w:hAnsi="Times New Roman" w:cs="Times New Roman" w:hint="eastAsia"/>
        </w:rPr>
        <w:t>該圖說之</w:t>
      </w:r>
      <w:r w:rsidR="003B1422" w:rsidRPr="003B1422">
        <w:rPr>
          <w:rFonts w:ascii="Times New Roman" w:eastAsia="標楷體" w:hAnsi="Times New Roman" w:cs="Times New Roman" w:hint="eastAsia"/>
        </w:rPr>
        <w:t>名稱</w:t>
      </w:r>
      <w:r w:rsidR="003B1422">
        <w:rPr>
          <w:rFonts w:ascii="Times New Roman" w:eastAsia="標楷體" w:hAnsi="Times New Roman" w:cs="Times New Roman" w:hint="eastAsia"/>
        </w:rPr>
        <w:t>。</w:t>
      </w:r>
    </w:p>
    <w:p w:rsidR="003B1422" w:rsidRDefault="003B1422" w:rsidP="003B1422">
      <w:pPr>
        <w:pStyle w:val="a7"/>
        <w:numPr>
          <w:ilvl w:val="0"/>
          <w:numId w:val="4"/>
        </w:numPr>
        <w:ind w:leftChars="0"/>
        <w:jc w:val="both"/>
        <w:rPr>
          <w:rFonts w:ascii="Times New Roman" w:eastAsia="標楷體" w:hAnsi="Times New Roman" w:cs="Times New Roman"/>
        </w:rPr>
      </w:pPr>
      <w:r w:rsidRPr="003B1422">
        <w:rPr>
          <w:rFonts w:ascii="Times New Roman" w:eastAsia="標楷體" w:hAnsi="Times New Roman" w:cs="Times New Roman" w:hint="eastAsia"/>
        </w:rPr>
        <w:t>設置及竣工</w:t>
      </w:r>
      <w:r w:rsidR="007C1780">
        <w:rPr>
          <w:rFonts w:ascii="Times New Roman" w:eastAsia="標楷體" w:hAnsi="Times New Roman" w:cs="Times New Roman" w:hint="eastAsia"/>
        </w:rPr>
        <w:t>審查</w:t>
      </w:r>
      <w:r w:rsidRPr="003B1422">
        <w:rPr>
          <w:rFonts w:ascii="Times New Roman" w:eastAsia="標楷體" w:hAnsi="Times New Roman" w:cs="Times New Roman" w:hint="eastAsia"/>
        </w:rPr>
        <w:t>時</w:t>
      </w:r>
      <w:r w:rsidR="007C1780">
        <w:rPr>
          <w:rFonts w:ascii="Times New Roman" w:eastAsia="標楷體" w:hAnsi="Times New Roman" w:cs="Times New Roman" w:hint="eastAsia"/>
        </w:rPr>
        <w:t>，</w:t>
      </w:r>
      <w:r w:rsidR="00424CE9">
        <w:rPr>
          <w:rFonts w:ascii="Times New Roman" w:eastAsia="標楷體" w:hAnsi="Times New Roman" w:cs="Times New Roman" w:hint="eastAsia"/>
        </w:rPr>
        <w:t>其建</w:t>
      </w:r>
      <w:r w:rsidR="00424CE9">
        <w:rPr>
          <w:rFonts w:ascii="Times New Roman" w:eastAsia="標楷體" w:hAnsi="Times New Roman" w:cs="Times New Roman"/>
        </w:rPr>
        <w:t>築物有</w:t>
      </w:r>
      <w:proofErr w:type="gramStart"/>
      <w:r w:rsidR="00424CE9">
        <w:rPr>
          <w:rFonts w:ascii="Times New Roman" w:eastAsia="標楷體" w:hAnsi="Times New Roman" w:cs="Times New Roman"/>
        </w:rPr>
        <w:t>標準層者</w:t>
      </w:r>
      <w:proofErr w:type="gramEnd"/>
      <w:r w:rsidR="00424CE9">
        <w:rPr>
          <w:rFonts w:ascii="Times New Roman" w:eastAsia="標楷體" w:hAnsi="Times New Roman" w:cs="Times New Roman"/>
        </w:rPr>
        <w:t>，</w:t>
      </w:r>
      <w:proofErr w:type="gramStart"/>
      <w:r w:rsidR="00424CE9">
        <w:rPr>
          <w:rFonts w:ascii="Times New Roman" w:eastAsia="標楷體" w:hAnsi="Times New Roman" w:cs="Times New Roman"/>
        </w:rPr>
        <w:t>得</w:t>
      </w:r>
      <w:r w:rsidR="00424CE9">
        <w:rPr>
          <w:rFonts w:ascii="Times New Roman" w:eastAsia="標楷體" w:hAnsi="Times New Roman" w:cs="Times New Roman" w:hint="eastAsia"/>
        </w:rPr>
        <w:t>僅</w:t>
      </w:r>
      <w:r w:rsidR="00424CE9">
        <w:rPr>
          <w:rFonts w:ascii="Times New Roman" w:eastAsia="標楷體" w:hAnsi="Times New Roman" w:cs="Times New Roman"/>
        </w:rPr>
        <w:t>附標準</w:t>
      </w:r>
      <w:proofErr w:type="gramEnd"/>
      <w:r w:rsidR="00424CE9">
        <w:rPr>
          <w:rFonts w:ascii="Times New Roman" w:eastAsia="標楷體" w:hAnsi="Times New Roman" w:cs="Times New Roman"/>
        </w:rPr>
        <w:t>層</w:t>
      </w:r>
      <w:r w:rsidR="00424CE9">
        <w:rPr>
          <w:rFonts w:ascii="Times New Roman" w:eastAsia="標楷體" w:hAnsi="Times New Roman" w:cs="Times New Roman" w:hint="eastAsia"/>
        </w:rPr>
        <w:t>圖</w:t>
      </w:r>
      <w:r w:rsidR="00424CE9">
        <w:rPr>
          <w:rFonts w:ascii="Times New Roman" w:eastAsia="標楷體" w:hAnsi="Times New Roman" w:cs="Times New Roman"/>
        </w:rPr>
        <w:t>說</w:t>
      </w:r>
      <w:r w:rsidR="00424CE9">
        <w:rPr>
          <w:rFonts w:ascii="Times New Roman" w:eastAsia="標楷體" w:hAnsi="Times New Roman" w:cs="Times New Roman" w:hint="eastAsia"/>
        </w:rPr>
        <w:t>，</w:t>
      </w:r>
      <w:r w:rsidR="00424CE9">
        <w:rPr>
          <w:rFonts w:ascii="Times New Roman" w:eastAsia="標楷體" w:hAnsi="Times New Roman" w:cs="Times New Roman"/>
        </w:rPr>
        <w:t>惟必須於圖面</w:t>
      </w:r>
      <w:r w:rsidR="00424CE9">
        <w:rPr>
          <w:rFonts w:ascii="Times New Roman" w:eastAsia="標楷體" w:hAnsi="Times New Roman" w:cs="Times New Roman" w:hint="eastAsia"/>
        </w:rPr>
        <w:t>上</w:t>
      </w:r>
      <w:r w:rsidR="00424CE9">
        <w:rPr>
          <w:rFonts w:ascii="Times New Roman" w:eastAsia="標楷體" w:hAnsi="Times New Roman" w:cs="Times New Roman"/>
        </w:rPr>
        <w:t>註</w:t>
      </w:r>
      <w:r w:rsidR="00424CE9">
        <w:rPr>
          <w:rFonts w:ascii="Times New Roman" w:eastAsia="標楷體" w:hAnsi="Times New Roman" w:cs="Times New Roman" w:hint="eastAsia"/>
        </w:rPr>
        <w:t>明「</w:t>
      </w:r>
      <w:proofErr w:type="gramStart"/>
      <w:r w:rsidR="00424CE9">
        <w:rPr>
          <w:rFonts w:ascii="Times New Roman" w:eastAsia="標楷體" w:hAnsi="Times New Roman" w:cs="Times New Roman"/>
        </w:rPr>
        <w:t>第幾層至</w:t>
      </w:r>
      <w:r w:rsidR="00424CE9">
        <w:rPr>
          <w:rFonts w:ascii="Times New Roman" w:eastAsia="標楷體" w:hAnsi="Times New Roman" w:cs="Times New Roman" w:hint="eastAsia"/>
        </w:rPr>
        <w:t>第</w:t>
      </w:r>
      <w:r w:rsidR="00424CE9">
        <w:rPr>
          <w:rFonts w:ascii="Times New Roman" w:eastAsia="標楷體" w:hAnsi="Times New Roman" w:cs="Times New Roman"/>
        </w:rPr>
        <w:t>幾</w:t>
      </w:r>
      <w:proofErr w:type="gramEnd"/>
      <w:r w:rsidR="00424CE9">
        <w:rPr>
          <w:rFonts w:ascii="Times New Roman" w:eastAsia="標楷體" w:hAnsi="Times New Roman" w:cs="Times New Roman"/>
        </w:rPr>
        <w:t>層之標準</w:t>
      </w:r>
      <w:r w:rsidR="00424CE9">
        <w:rPr>
          <w:rFonts w:ascii="Times New Roman" w:eastAsia="標楷體" w:hAnsi="Times New Roman" w:cs="Times New Roman" w:hint="eastAsia"/>
        </w:rPr>
        <w:t>層」</w:t>
      </w:r>
      <w:r>
        <w:rPr>
          <w:rFonts w:ascii="Times New Roman" w:eastAsia="標楷體" w:hAnsi="Times New Roman" w:cs="Times New Roman" w:hint="eastAsia"/>
        </w:rPr>
        <w:t>。</w:t>
      </w:r>
    </w:p>
    <w:p w:rsidR="00CA4BE1" w:rsidRDefault="007C1780" w:rsidP="00CA4BE1">
      <w:pPr>
        <w:pStyle w:val="a7"/>
        <w:numPr>
          <w:ilvl w:val="0"/>
          <w:numId w:val="4"/>
        </w:numPr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竣工審查時，請</w:t>
      </w:r>
      <w:r w:rsidR="006F6C8B">
        <w:rPr>
          <w:rFonts w:ascii="Times New Roman" w:eastAsia="標楷體" w:hAnsi="Times New Roman" w:cs="Times New Roman" w:hint="eastAsia"/>
        </w:rPr>
        <w:t>將一樓</w:t>
      </w:r>
      <w:proofErr w:type="gramStart"/>
      <w:r w:rsidR="006F6C8B">
        <w:rPr>
          <w:rFonts w:ascii="Times New Roman" w:eastAsia="標楷體" w:hAnsi="Times New Roman" w:cs="Times New Roman" w:hint="eastAsia"/>
        </w:rPr>
        <w:t>平面圖備接陰井</w:t>
      </w:r>
      <w:proofErr w:type="gramEnd"/>
      <w:r w:rsidR="006F6C8B">
        <w:rPr>
          <w:rFonts w:ascii="Times New Roman" w:eastAsia="標楷體" w:hAnsi="Times New Roman" w:cs="Times New Roman" w:hint="eastAsia"/>
        </w:rPr>
        <w:t>位置、深度及</w:t>
      </w:r>
      <w:r w:rsidR="003B1422" w:rsidRPr="003B1422">
        <w:rPr>
          <w:rFonts w:ascii="Times New Roman" w:eastAsia="標楷體" w:hAnsi="Times New Roman" w:cs="Times New Roman" w:hint="eastAsia"/>
        </w:rPr>
        <w:t>路名置於</w:t>
      </w:r>
      <w:r w:rsidR="00CA4BE1">
        <w:rPr>
          <w:rFonts w:ascii="Times New Roman" w:eastAsia="標楷體" w:hAnsi="Times New Roman" w:cs="Times New Roman" w:hint="eastAsia"/>
        </w:rPr>
        <w:t>TS</w:t>
      </w:r>
      <w:r w:rsidR="003B1422" w:rsidRPr="003B1422">
        <w:rPr>
          <w:rFonts w:ascii="Times New Roman" w:eastAsia="標楷體" w:hAnsi="Times New Roman" w:cs="Times New Roman" w:hint="eastAsia"/>
        </w:rPr>
        <w:t>-T04</w:t>
      </w:r>
      <w:r>
        <w:rPr>
          <w:rFonts w:ascii="Times New Roman" w:eastAsia="標楷體" w:hAnsi="Times New Roman" w:cs="Times New Roman" w:hint="eastAsia"/>
        </w:rPr>
        <w:t>表格內</w:t>
      </w:r>
      <w:r w:rsidR="006F6C8B">
        <w:rPr>
          <w:rFonts w:ascii="Times New Roman" w:eastAsia="標楷體" w:hAnsi="Times New Roman" w:cs="Times New Roman" w:hint="eastAsia"/>
        </w:rPr>
        <w:t>，</w:t>
      </w:r>
      <w:r w:rsidR="00750B5C">
        <w:rPr>
          <w:rFonts w:ascii="Times New Roman" w:eastAsia="標楷體" w:hAnsi="Times New Roman" w:cs="Times New Roman"/>
        </w:rPr>
        <w:t>並請註明</w:t>
      </w:r>
      <w:r w:rsidR="00750B5C">
        <w:rPr>
          <w:rFonts w:ascii="Times New Roman" w:eastAsia="標楷體" w:hAnsi="Times New Roman" w:cs="Times New Roman" w:hint="eastAsia"/>
        </w:rPr>
        <w:t>自</w:t>
      </w:r>
      <w:r w:rsidR="00750B5C">
        <w:rPr>
          <w:rFonts w:ascii="Times New Roman" w:eastAsia="標楷體" w:hAnsi="Times New Roman" w:cs="Times New Roman"/>
        </w:rPr>
        <w:t>設污水</w:t>
      </w:r>
      <w:r w:rsidR="006F6C8B">
        <w:rPr>
          <w:rFonts w:ascii="Times New Roman" w:eastAsia="標楷體" w:hAnsi="Times New Roman" w:cs="Times New Roman"/>
        </w:rPr>
        <w:t>數量</w:t>
      </w:r>
      <w:r w:rsidR="006F6C8B">
        <w:rPr>
          <w:rFonts w:ascii="Times New Roman" w:eastAsia="標楷體" w:hAnsi="Times New Roman" w:cs="Times New Roman" w:hint="eastAsia"/>
        </w:rPr>
        <w:t>、</w:t>
      </w:r>
      <w:r w:rsidR="006F6C8B">
        <w:rPr>
          <w:rFonts w:ascii="Times New Roman" w:eastAsia="標楷體" w:hAnsi="Times New Roman" w:cs="Times New Roman"/>
        </w:rPr>
        <w:t>放流口數量</w:t>
      </w:r>
      <w:r>
        <w:rPr>
          <w:rFonts w:ascii="Times New Roman" w:eastAsia="標楷體" w:hAnsi="Times New Roman" w:cs="Times New Roman" w:hint="eastAsia"/>
        </w:rPr>
        <w:t>。</w:t>
      </w:r>
    </w:p>
    <w:p w:rsidR="00CA4BE1" w:rsidRDefault="00CA4BE1" w:rsidP="00CA4BE1">
      <w:pPr>
        <w:jc w:val="both"/>
        <w:rPr>
          <w:rFonts w:ascii="Times New Roman" w:eastAsia="標楷體" w:hAnsi="Times New Roman" w:cs="Times New Roman"/>
        </w:rPr>
      </w:pPr>
    </w:p>
    <w:p w:rsidR="00CA4BE1" w:rsidRDefault="00CA4BE1" w:rsidP="00CA4BE1">
      <w:pPr>
        <w:jc w:val="both"/>
        <w:rPr>
          <w:rFonts w:ascii="Times New Roman" w:eastAsia="標楷體" w:hAnsi="Times New Roman" w:cs="Times New Roman"/>
        </w:rPr>
      </w:pPr>
    </w:p>
    <w:p w:rsidR="00CA4BE1" w:rsidRDefault="00CA4BE1" w:rsidP="00CA4BE1">
      <w:pPr>
        <w:jc w:val="both"/>
        <w:rPr>
          <w:rFonts w:ascii="Times New Roman" w:eastAsia="標楷體" w:hAnsi="Times New Roman" w:cs="Times New Roman"/>
        </w:rPr>
      </w:pPr>
    </w:p>
    <w:p w:rsidR="00CA4BE1" w:rsidRPr="00CA4BE1" w:rsidRDefault="00CA4BE1" w:rsidP="00CA4BE1">
      <w:pPr>
        <w:jc w:val="both"/>
        <w:rPr>
          <w:rFonts w:ascii="Times New Roman" w:eastAsia="標楷體" w:hAnsi="Times New Roman" w:cs="Times New Roman"/>
        </w:rPr>
      </w:pPr>
    </w:p>
    <w:p w:rsidR="003B1422" w:rsidRPr="00A57B9C" w:rsidRDefault="00C127AF" w:rsidP="00C127AF">
      <w:pPr>
        <w:pStyle w:val="a7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A57B9C"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涉及下列事項者需辦理變更設計：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61"/>
        <w:gridCol w:w="3442"/>
        <w:gridCol w:w="3419"/>
      </w:tblGrid>
      <w:tr w:rsidR="00C127AF" w:rsidRPr="00C127AF" w:rsidTr="00C127AF">
        <w:trPr>
          <w:trHeight w:val="504"/>
        </w:trPr>
        <w:tc>
          <w:tcPr>
            <w:tcW w:w="5103" w:type="dxa"/>
            <w:gridSpan w:val="2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C127AF" w:rsidRPr="00C127AF" w:rsidRDefault="00C127AF" w:rsidP="00C127A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C127AF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24"/>
              </w:rPr>
              <w:t>變</w:t>
            </w:r>
            <w:r w:rsidRPr="00C127AF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24"/>
              </w:rPr>
              <w:t xml:space="preserve"> </w:t>
            </w:r>
            <w:r w:rsidRPr="00C127AF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24"/>
              </w:rPr>
              <w:t>更</w:t>
            </w:r>
            <w:r w:rsidRPr="00C127AF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24"/>
              </w:rPr>
              <w:t xml:space="preserve"> </w:t>
            </w:r>
            <w:r w:rsidRPr="00C127AF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24"/>
              </w:rPr>
              <w:t>事</w:t>
            </w:r>
            <w:r w:rsidRPr="00C127AF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24"/>
              </w:rPr>
              <w:t xml:space="preserve"> </w:t>
            </w:r>
            <w:r w:rsidRPr="00C127AF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24"/>
              </w:rPr>
              <w:t>項</w:t>
            </w:r>
          </w:p>
        </w:tc>
        <w:tc>
          <w:tcPr>
            <w:tcW w:w="3419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C127AF" w:rsidRPr="00C127AF" w:rsidRDefault="00C127AF" w:rsidP="00C127A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C127AF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24"/>
              </w:rPr>
              <w:t>說</w:t>
            </w:r>
            <w:r w:rsidRPr="00C127AF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24"/>
              </w:rPr>
              <w:t xml:space="preserve">  </w:t>
            </w:r>
            <w:r w:rsidRPr="00C127AF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24"/>
              </w:rPr>
              <w:t>明</w:t>
            </w:r>
          </w:p>
        </w:tc>
      </w:tr>
      <w:tr w:rsidR="00C127AF" w:rsidRPr="00C127AF" w:rsidTr="00784F98">
        <w:tc>
          <w:tcPr>
            <w:tcW w:w="1661" w:type="dxa"/>
            <w:vMerge w:val="restart"/>
            <w:vAlign w:val="center"/>
          </w:tcPr>
          <w:p w:rsidR="00C127AF" w:rsidRPr="00C127AF" w:rsidRDefault="00C127AF" w:rsidP="00C127A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127A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水質、水量</w:t>
            </w:r>
          </w:p>
          <w:p w:rsidR="00C127AF" w:rsidRPr="00C127AF" w:rsidRDefault="00C127AF" w:rsidP="00C127A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127A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變更</w:t>
            </w:r>
          </w:p>
        </w:tc>
        <w:tc>
          <w:tcPr>
            <w:tcW w:w="3442" w:type="dxa"/>
          </w:tcPr>
          <w:p w:rsidR="00C127AF" w:rsidRPr="00C127AF" w:rsidRDefault="00C127AF" w:rsidP="00C127AF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127A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1.</w:t>
            </w:r>
            <w:r w:rsidRPr="00C127A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新增事業用戶</w:t>
            </w:r>
          </w:p>
        </w:tc>
        <w:tc>
          <w:tcPr>
            <w:tcW w:w="3419" w:type="dxa"/>
          </w:tcPr>
          <w:p w:rsidR="00C127AF" w:rsidRPr="00C127AF" w:rsidRDefault="00C127AF" w:rsidP="00C127AF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127A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事業用戶有預留</w:t>
            </w:r>
            <w:proofErr w:type="gramStart"/>
            <w:r w:rsidRPr="00C127A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採樣口及量水</w:t>
            </w:r>
            <w:proofErr w:type="gramEnd"/>
            <w:r w:rsidRPr="00C127A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設施之規定，且各事業別廢水特性差異性大，故有新增事業用戶需先辦理變更設計</w:t>
            </w:r>
          </w:p>
        </w:tc>
      </w:tr>
      <w:tr w:rsidR="00C127AF" w:rsidRPr="00C127AF" w:rsidTr="00784F98">
        <w:tc>
          <w:tcPr>
            <w:tcW w:w="1661" w:type="dxa"/>
            <w:vMerge/>
            <w:vAlign w:val="center"/>
          </w:tcPr>
          <w:p w:rsidR="00C127AF" w:rsidRPr="00C127AF" w:rsidRDefault="00C127AF" w:rsidP="00C127A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3442" w:type="dxa"/>
          </w:tcPr>
          <w:p w:rsidR="00C127AF" w:rsidRPr="00C127AF" w:rsidRDefault="00C127AF" w:rsidP="00C127AF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127A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2.</w:t>
            </w:r>
            <w:r w:rsidRPr="00C127A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污水量超過原設計</w:t>
            </w:r>
            <w:proofErr w:type="gramStart"/>
            <w:r w:rsidRPr="00C127A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管徑水理</w:t>
            </w:r>
            <w:proofErr w:type="gramEnd"/>
            <w:r w:rsidRPr="00C127A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r w:rsidRPr="00C127A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負荷</w:t>
            </w:r>
          </w:p>
        </w:tc>
        <w:tc>
          <w:tcPr>
            <w:tcW w:w="3419" w:type="dxa"/>
            <w:vMerge w:val="restart"/>
          </w:tcPr>
          <w:p w:rsidR="00C127AF" w:rsidRPr="00C127AF" w:rsidRDefault="00C127AF" w:rsidP="00C127AF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127A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考量既有銜接下水道用戶之權益，對於超過下游管線負荷之污水，可拒絕納管</w:t>
            </w:r>
          </w:p>
        </w:tc>
      </w:tr>
      <w:tr w:rsidR="00C127AF" w:rsidRPr="00C127AF" w:rsidTr="00784F98">
        <w:tc>
          <w:tcPr>
            <w:tcW w:w="1661" w:type="dxa"/>
            <w:vMerge/>
            <w:vAlign w:val="center"/>
          </w:tcPr>
          <w:p w:rsidR="00C127AF" w:rsidRPr="00C127AF" w:rsidRDefault="00C127AF" w:rsidP="00C127A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3442" w:type="dxa"/>
          </w:tcPr>
          <w:p w:rsidR="00C127AF" w:rsidRPr="00C127AF" w:rsidRDefault="00C127AF" w:rsidP="00C127AF">
            <w:pPr>
              <w:widowControl/>
              <w:snapToGrid w:val="0"/>
              <w:ind w:left="207" w:hanging="207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127A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3.</w:t>
            </w:r>
            <w:r w:rsidRPr="00C127A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污水量已超過下游公共污水管線之負荷</w:t>
            </w:r>
          </w:p>
        </w:tc>
        <w:tc>
          <w:tcPr>
            <w:tcW w:w="3419" w:type="dxa"/>
            <w:vMerge/>
          </w:tcPr>
          <w:p w:rsidR="00C127AF" w:rsidRPr="00C127AF" w:rsidRDefault="00C127AF" w:rsidP="00C127AF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C127AF" w:rsidRPr="00C127AF" w:rsidTr="00784F98">
        <w:tc>
          <w:tcPr>
            <w:tcW w:w="1661" w:type="dxa"/>
            <w:vMerge w:val="restart"/>
            <w:vAlign w:val="center"/>
          </w:tcPr>
          <w:p w:rsidR="00C127AF" w:rsidRPr="00C127AF" w:rsidRDefault="00C127AF" w:rsidP="00C127A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127A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基地內</w:t>
            </w:r>
          </w:p>
          <w:p w:rsidR="00C127AF" w:rsidRPr="00C127AF" w:rsidRDefault="00C127AF" w:rsidP="00C127A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127A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用戶排水設備</w:t>
            </w:r>
          </w:p>
          <w:p w:rsidR="00C127AF" w:rsidRPr="00C127AF" w:rsidRDefault="00C127AF" w:rsidP="00C127A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127A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變更</w:t>
            </w:r>
          </w:p>
        </w:tc>
        <w:tc>
          <w:tcPr>
            <w:tcW w:w="3442" w:type="dxa"/>
          </w:tcPr>
          <w:p w:rsidR="00C127AF" w:rsidRPr="00C127AF" w:rsidRDefault="00C127AF" w:rsidP="00C127AF">
            <w:pPr>
              <w:widowControl/>
              <w:snapToGrid w:val="0"/>
              <w:ind w:left="207" w:hanging="207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127A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1.</w:t>
            </w:r>
            <w:r w:rsidRPr="00C127A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改變基地內鄰公共管線最近之人孔或陰井位置及大小</w:t>
            </w:r>
          </w:p>
        </w:tc>
        <w:tc>
          <w:tcPr>
            <w:tcW w:w="3419" w:type="dxa"/>
          </w:tcPr>
          <w:p w:rsidR="00C127AF" w:rsidRPr="00C127AF" w:rsidRDefault="00C127AF" w:rsidP="00C127AF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127A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涉及日後公共污水管線銜接及人孔位置，未經下水道機構同意，不得任意變更；變更較小尺寸，日後會有阻塞之疑慮，故不得任意變更</w:t>
            </w:r>
          </w:p>
        </w:tc>
      </w:tr>
      <w:tr w:rsidR="00C127AF" w:rsidRPr="00C127AF" w:rsidTr="00784F98">
        <w:tc>
          <w:tcPr>
            <w:tcW w:w="1661" w:type="dxa"/>
            <w:vMerge/>
            <w:vAlign w:val="center"/>
          </w:tcPr>
          <w:p w:rsidR="00C127AF" w:rsidRPr="00C127AF" w:rsidRDefault="00C127AF" w:rsidP="00C127A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3442" w:type="dxa"/>
          </w:tcPr>
          <w:p w:rsidR="00C127AF" w:rsidRPr="00C127AF" w:rsidRDefault="00C127AF" w:rsidP="00C127AF">
            <w:pPr>
              <w:widowControl/>
              <w:snapToGrid w:val="0"/>
              <w:ind w:left="207" w:hanging="207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127A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2.</w:t>
            </w:r>
            <w:r w:rsidRPr="00C127A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縮小原申請核准之基地內污水處理設施（化糞池）尺寸</w:t>
            </w:r>
            <w:r w:rsidRPr="00C127A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3419" w:type="dxa"/>
          </w:tcPr>
          <w:p w:rsidR="00C127AF" w:rsidRPr="00C127AF" w:rsidRDefault="00C127AF" w:rsidP="00C127AF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127A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變更較小尺寸，日後會有阻塞之疑慮，故不得任意變更</w:t>
            </w:r>
          </w:p>
        </w:tc>
      </w:tr>
      <w:tr w:rsidR="00C127AF" w:rsidRPr="00C127AF" w:rsidTr="00784F98">
        <w:tc>
          <w:tcPr>
            <w:tcW w:w="1661" w:type="dxa"/>
            <w:vMerge/>
            <w:vAlign w:val="center"/>
          </w:tcPr>
          <w:p w:rsidR="00C127AF" w:rsidRPr="00C127AF" w:rsidRDefault="00C127AF" w:rsidP="00C127A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3442" w:type="dxa"/>
          </w:tcPr>
          <w:p w:rsidR="00C127AF" w:rsidRPr="00C127AF" w:rsidRDefault="00C127AF" w:rsidP="00C127AF">
            <w:pPr>
              <w:widowControl/>
              <w:snapToGrid w:val="0"/>
              <w:ind w:left="207" w:hanging="207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127A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3.</w:t>
            </w:r>
            <w:r w:rsidRPr="00C127A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變更基地內用戶排水設備型式</w:t>
            </w:r>
          </w:p>
        </w:tc>
        <w:tc>
          <w:tcPr>
            <w:tcW w:w="3419" w:type="dxa"/>
          </w:tcPr>
          <w:p w:rsidR="00C127AF" w:rsidRPr="00C127AF" w:rsidRDefault="00C127AF" w:rsidP="00C127AF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127A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用戶排水設備型式</w:t>
            </w:r>
            <w:r w:rsidRPr="00C127A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(</w:t>
            </w:r>
            <w:r w:rsidRPr="00C127A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如材質、另件型式</w:t>
            </w:r>
            <w:r w:rsidRPr="00C127A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)</w:t>
            </w:r>
            <w:r w:rsidRPr="00C127A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雖無法令規定，但因與原設置核准型式不同，為避免竣工查驗之困擾，應</w:t>
            </w:r>
            <w:proofErr w:type="gramStart"/>
            <w:r w:rsidRPr="00C127A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採</w:t>
            </w:r>
            <w:proofErr w:type="gramEnd"/>
            <w:r w:rsidRPr="00C127A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事先變更</w:t>
            </w:r>
          </w:p>
        </w:tc>
      </w:tr>
      <w:tr w:rsidR="00C127AF" w:rsidRPr="00C127AF" w:rsidTr="00784F98">
        <w:tc>
          <w:tcPr>
            <w:tcW w:w="1661" w:type="dxa"/>
            <w:vMerge w:val="restart"/>
            <w:vAlign w:val="center"/>
          </w:tcPr>
          <w:p w:rsidR="00C127AF" w:rsidRPr="00C127AF" w:rsidRDefault="00C127AF" w:rsidP="00C127A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127A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巷道連接管</w:t>
            </w:r>
          </w:p>
          <w:p w:rsidR="00C127AF" w:rsidRPr="00C127AF" w:rsidRDefault="00C127AF" w:rsidP="00C127A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127A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變更</w:t>
            </w:r>
          </w:p>
        </w:tc>
        <w:tc>
          <w:tcPr>
            <w:tcW w:w="3442" w:type="dxa"/>
          </w:tcPr>
          <w:p w:rsidR="00C127AF" w:rsidRPr="00C127AF" w:rsidRDefault="00C127AF" w:rsidP="00C127AF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127A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1.</w:t>
            </w:r>
            <w:r w:rsidRPr="00C127A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巷道連接管之管徑、坡度或材質</w:t>
            </w:r>
          </w:p>
        </w:tc>
        <w:tc>
          <w:tcPr>
            <w:tcW w:w="3419" w:type="dxa"/>
            <w:vMerge w:val="restart"/>
          </w:tcPr>
          <w:p w:rsidR="00C127AF" w:rsidRPr="00C127AF" w:rsidRDefault="00C127AF" w:rsidP="00C127AF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127A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因巷道連接管日後由下水道機構維護，故有變更事項，應事先辦理變更</w:t>
            </w:r>
          </w:p>
        </w:tc>
      </w:tr>
      <w:tr w:rsidR="00C127AF" w:rsidRPr="00C127AF" w:rsidTr="00784F98">
        <w:tc>
          <w:tcPr>
            <w:tcW w:w="1661" w:type="dxa"/>
            <w:vMerge/>
          </w:tcPr>
          <w:p w:rsidR="00C127AF" w:rsidRPr="00C127AF" w:rsidRDefault="00C127AF" w:rsidP="00C127AF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3442" w:type="dxa"/>
          </w:tcPr>
          <w:p w:rsidR="00C127AF" w:rsidRPr="00C127AF" w:rsidRDefault="00C127AF" w:rsidP="00C127AF">
            <w:pPr>
              <w:widowControl/>
              <w:snapToGrid w:val="0"/>
              <w:ind w:left="207" w:hanging="207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127A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2.</w:t>
            </w:r>
            <w:r w:rsidRPr="00C127A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原核准接入公共管線之陰井或人孔位置</w:t>
            </w:r>
          </w:p>
        </w:tc>
        <w:tc>
          <w:tcPr>
            <w:tcW w:w="3419" w:type="dxa"/>
            <w:vMerge/>
          </w:tcPr>
          <w:p w:rsidR="00C127AF" w:rsidRPr="00C127AF" w:rsidRDefault="00C127AF" w:rsidP="00C127AF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C127AF" w:rsidRPr="00C127AF" w:rsidTr="00784F98">
        <w:tc>
          <w:tcPr>
            <w:tcW w:w="1661" w:type="dxa"/>
            <w:vMerge w:val="restart"/>
            <w:vAlign w:val="center"/>
          </w:tcPr>
          <w:p w:rsidR="00C127AF" w:rsidRPr="00C127AF" w:rsidRDefault="00C127AF" w:rsidP="00C127A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127A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污水處理</w:t>
            </w:r>
          </w:p>
          <w:p w:rsidR="00C127AF" w:rsidRPr="00C127AF" w:rsidRDefault="00C127AF" w:rsidP="00C127A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127A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設施變更</w:t>
            </w:r>
          </w:p>
          <w:p w:rsidR="00C127AF" w:rsidRPr="00C127AF" w:rsidRDefault="00C127AF" w:rsidP="00C127A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127A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(</w:t>
            </w:r>
            <w:r w:rsidRPr="00C127A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專用污水下水道適用</w:t>
            </w:r>
            <w:r w:rsidRPr="00C127A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3442" w:type="dxa"/>
          </w:tcPr>
          <w:p w:rsidR="00C127AF" w:rsidRPr="00C127AF" w:rsidRDefault="00C127AF" w:rsidP="00C127AF">
            <w:pPr>
              <w:widowControl/>
              <w:snapToGrid w:val="0"/>
              <w:ind w:left="207" w:hanging="207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127A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1.</w:t>
            </w:r>
            <w:r w:rsidRPr="00C127A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廢（污）水處理設施或其操作參數</w:t>
            </w:r>
          </w:p>
        </w:tc>
        <w:tc>
          <w:tcPr>
            <w:tcW w:w="3419" w:type="dxa"/>
            <w:vMerge w:val="restart"/>
          </w:tcPr>
          <w:p w:rsidR="00C127AF" w:rsidRPr="00C127AF" w:rsidRDefault="00C127AF" w:rsidP="00C127AF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127A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處理設施或尺寸之變更，已影響操作參數及處理容量等，而有降低處理水質之虞者。</w:t>
            </w:r>
          </w:p>
        </w:tc>
      </w:tr>
      <w:tr w:rsidR="00C127AF" w:rsidRPr="00C127AF" w:rsidTr="00784F98">
        <w:tc>
          <w:tcPr>
            <w:tcW w:w="1661" w:type="dxa"/>
            <w:vMerge/>
          </w:tcPr>
          <w:p w:rsidR="00C127AF" w:rsidRPr="00C127AF" w:rsidRDefault="00C127AF" w:rsidP="00C127AF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3442" w:type="dxa"/>
          </w:tcPr>
          <w:p w:rsidR="00C127AF" w:rsidRPr="00C127AF" w:rsidRDefault="00C127AF" w:rsidP="00C127AF">
            <w:pPr>
              <w:widowControl/>
              <w:snapToGrid w:val="0"/>
              <w:ind w:left="207" w:hanging="207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127A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2.</w:t>
            </w:r>
            <w:r w:rsidRPr="00C127A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污泥處理設施或其操作參數</w:t>
            </w:r>
          </w:p>
        </w:tc>
        <w:tc>
          <w:tcPr>
            <w:tcW w:w="3419" w:type="dxa"/>
            <w:vMerge/>
          </w:tcPr>
          <w:p w:rsidR="00C127AF" w:rsidRPr="00C127AF" w:rsidRDefault="00C127AF" w:rsidP="00C127AF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C127AF" w:rsidRPr="00C127AF" w:rsidTr="00784F98">
        <w:tc>
          <w:tcPr>
            <w:tcW w:w="1661" w:type="dxa"/>
            <w:vMerge/>
          </w:tcPr>
          <w:p w:rsidR="00C127AF" w:rsidRPr="00C127AF" w:rsidRDefault="00C127AF" w:rsidP="00C127AF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3442" w:type="dxa"/>
          </w:tcPr>
          <w:p w:rsidR="00C127AF" w:rsidRPr="00C127AF" w:rsidRDefault="00C127AF" w:rsidP="00C127AF">
            <w:pPr>
              <w:widowControl/>
              <w:snapToGrid w:val="0"/>
              <w:ind w:left="207" w:hanging="207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127A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3.</w:t>
            </w:r>
            <w:r w:rsidRPr="00C127A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廢（污）水每日最大處理量</w:t>
            </w:r>
          </w:p>
        </w:tc>
        <w:tc>
          <w:tcPr>
            <w:tcW w:w="3419" w:type="dxa"/>
          </w:tcPr>
          <w:p w:rsidR="00C127AF" w:rsidRPr="00C127AF" w:rsidRDefault="00C127AF" w:rsidP="00C127AF">
            <w:pPr>
              <w:widowControl/>
              <w:snapToGrid w:val="0"/>
              <w:ind w:left="228" w:hangingChars="95" w:hanging="228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127A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1.</w:t>
            </w:r>
            <w:r w:rsidRPr="00C127A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預估實際排放量</w:t>
            </w:r>
            <w:proofErr w:type="gramStart"/>
            <w:r w:rsidRPr="00C127A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≧</w:t>
            </w:r>
            <w:proofErr w:type="gramEnd"/>
            <w:r w:rsidRPr="00C127A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500CMD</w:t>
            </w:r>
            <w:r w:rsidRPr="00C127A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時，每日最大處理量</w:t>
            </w:r>
            <w:proofErr w:type="gramStart"/>
            <w:r w:rsidRPr="00C127A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≦</w:t>
            </w:r>
            <w:proofErr w:type="gramEnd"/>
            <w:r w:rsidRPr="00C127A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85%</w:t>
            </w:r>
            <w:r w:rsidRPr="00C127A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設計量</w:t>
            </w:r>
          </w:p>
          <w:p w:rsidR="00C127AF" w:rsidRPr="00C127AF" w:rsidRDefault="00C127AF" w:rsidP="00C127AF">
            <w:pPr>
              <w:widowControl/>
              <w:snapToGrid w:val="0"/>
              <w:ind w:left="228" w:hangingChars="95" w:hanging="228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127A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2.</w:t>
            </w:r>
            <w:r w:rsidRPr="00C127A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預估實際排放量＜</w:t>
            </w:r>
            <w:r w:rsidRPr="00C127A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500CMD</w:t>
            </w:r>
            <w:r w:rsidRPr="00C127A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時，每日最大處理量</w:t>
            </w:r>
            <w:proofErr w:type="gramStart"/>
            <w:r w:rsidRPr="00C127A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≦</w:t>
            </w:r>
            <w:proofErr w:type="gramEnd"/>
            <w:r w:rsidRPr="00C127A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80%</w:t>
            </w:r>
            <w:r w:rsidRPr="00C127A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設計量</w:t>
            </w:r>
          </w:p>
        </w:tc>
      </w:tr>
    </w:tbl>
    <w:p w:rsidR="00C127AF" w:rsidRPr="00A57B9C" w:rsidRDefault="00FD084E" w:rsidP="00FD084E">
      <w:pPr>
        <w:pStyle w:val="a7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A57B9C">
        <w:rPr>
          <w:rFonts w:ascii="Times New Roman" w:eastAsia="標楷體" w:hAnsi="Times New Roman" w:cs="Times New Roman" w:hint="eastAsia"/>
          <w:b/>
          <w:sz w:val="28"/>
          <w:szCs w:val="28"/>
        </w:rPr>
        <w:t>送審資料常見之錯誤態樣</w:t>
      </w:r>
    </w:p>
    <w:p w:rsidR="00FD084E" w:rsidRDefault="00FD084E" w:rsidP="00FD084E">
      <w:pPr>
        <w:pStyle w:val="a7"/>
        <w:numPr>
          <w:ilvl w:val="0"/>
          <w:numId w:val="5"/>
        </w:numPr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委託書上</w:t>
      </w:r>
      <w:r w:rsidRPr="00FD084E">
        <w:rPr>
          <w:rFonts w:ascii="Times New Roman" w:eastAsia="標楷體" w:hAnsi="Times New Roman" w:cs="Times New Roman" w:hint="eastAsia"/>
        </w:rPr>
        <w:t>委託人及受託人</w:t>
      </w:r>
      <w:r>
        <w:rPr>
          <w:rFonts w:ascii="Times New Roman" w:eastAsia="標楷體" w:hAnsi="Times New Roman" w:cs="Times New Roman" w:hint="eastAsia"/>
        </w:rPr>
        <w:t>未</w:t>
      </w:r>
      <w:r w:rsidRPr="00FD084E">
        <w:rPr>
          <w:rFonts w:ascii="Times New Roman" w:eastAsia="標楷體" w:hAnsi="Times New Roman" w:cs="Times New Roman" w:hint="eastAsia"/>
        </w:rPr>
        <w:t>簽名蓋章</w:t>
      </w:r>
      <w:r>
        <w:rPr>
          <w:rFonts w:ascii="Times New Roman" w:eastAsia="標楷體" w:hAnsi="Times New Roman" w:cs="Times New Roman" w:hint="eastAsia"/>
        </w:rPr>
        <w:t>。</w:t>
      </w:r>
      <w:bookmarkStart w:id="0" w:name="_GoBack"/>
      <w:bookmarkEnd w:id="0"/>
    </w:p>
    <w:p w:rsidR="00FD084E" w:rsidRDefault="00FD084E" w:rsidP="00FD084E">
      <w:pPr>
        <w:pStyle w:val="a7"/>
        <w:numPr>
          <w:ilvl w:val="0"/>
          <w:numId w:val="5"/>
        </w:numPr>
        <w:ind w:leftChars="0"/>
        <w:jc w:val="both"/>
        <w:rPr>
          <w:rFonts w:ascii="Times New Roman" w:eastAsia="標楷體" w:hAnsi="Times New Roman" w:cs="Times New Roman"/>
        </w:rPr>
      </w:pPr>
      <w:r w:rsidRPr="00FD084E">
        <w:rPr>
          <w:rFonts w:ascii="Times New Roman" w:eastAsia="標楷體" w:hAnsi="Times New Roman" w:cs="Times New Roman" w:hint="eastAsia"/>
        </w:rPr>
        <w:t>UDF-T01</w:t>
      </w:r>
      <w:r>
        <w:rPr>
          <w:rFonts w:ascii="Times New Roman" w:eastAsia="標楷體" w:hAnsi="Times New Roman" w:cs="Times New Roman" w:hint="eastAsia"/>
        </w:rPr>
        <w:t>之</w:t>
      </w:r>
      <w:r w:rsidR="00C701F3">
        <w:rPr>
          <w:rFonts w:ascii="Times New Roman" w:eastAsia="標楷體" w:hAnsi="Times New Roman" w:cs="Times New Roman" w:hint="eastAsia"/>
        </w:rPr>
        <w:t>建築面積及總樓地板面積</w:t>
      </w:r>
      <w:r w:rsidRPr="00FD084E">
        <w:rPr>
          <w:rFonts w:ascii="Times New Roman" w:eastAsia="標楷體" w:hAnsi="Times New Roman" w:cs="Times New Roman" w:hint="eastAsia"/>
        </w:rPr>
        <w:t>數據與建照或建築師提供之數據不符</w:t>
      </w:r>
      <w:r>
        <w:rPr>
          <w:rFonts w:ascii="Times New Roman" w:eastAsia="標楷體" w:hAnsi="Times New Roman" w:cs="Times New Roman" w:hint="eastAsia"/>
        </w:rPr>
        <w:t>。</w:t>
      </w:r>
    </w:p>
    <w:p w:rsidR="00720E15" w:rsidRPr="00CA4BE1" w:rsidRDefault="00720E15" w:rsidP="00CA4BE1">
      <w:pPr>
        <w:pStyle w:val="a7"/>
        <w:numPr>
          <w:ilvl w:val="0"/>
          <w:numId w:val="5"/>
        </w:numPr>
        <w:ind w:leftChars="0"/>
        <w:jc w:val="both"/>
        <w:rPr>
          <w:rFonts w:ascii="Times New Roman" w:eastAsia="標楷體" w:hAnsi="Times New Roman" w:cs="Times New Roman"/>
        </w:rPr>
      </w:pPr>
      <w:r w:rsidRPr="00720E15">
        <w:rPr>
          <w:rFonts w:ascii="Times New Roman" w:eastAsia="標楷體" w:hAnsi="Times New Roman" w:cs="Times New Roman" w:hint="eastAsia"/>
        </w:rPr>
        <w:lastRenderedPageBreak/>
        <w:t>錯字：○「污」</w:t>
      </w:r>
      <w:r>
        <w:rPr>
          <w:rFonts w:ascii="Times New Roman" w:eastAsia="標楷體" w:hAnsi="Times New Roman" w:cs="Times New Roman" w:hint="eastAsia"/>
        </w:rPr>
        <w:t>；</w:t>
      </w:r>
      <w:r w:rsidRPr="00720E15">
        <w:rPr>
          <w:rFonts w:ascii="Times New Roman" w:eastAsia="標楷體" w:hAnsi="Times New Roman" w:cs="Times New Roman" w:hint="eastAsia"/>
        </w:rPr>
        <w:t>Χ「</w:t>
      </w:r>
      <w:proofErr w:type="gramStart"/>
      <w:r w:rsidRPr="00720E15">
        <w:rPr>
          <w:rFonts w:ascii="Times New Roman" w:eastAsia="標楷體" w:hAnsi="Times New Roman" w:cs="Times New Roman" w:hint="eastAsia"/>
        </w:rPr>
        <w:t>汙</w:t>
      </w:r>
      <w:proofErr w:type="gramEnd"/>
      <w:r w:rsidRPr="00720E15">
        <w:rPr>
          <w:rFonts w:ascii="Times New Roman" w:eastAsia="標楷體" w:hAnsi="Times New Roman" w:cs="Times New Roman" w:hint="eastAsia"/>
        </w:rPr>
        <w:t>」</w:t>
      </w:r>
      <w:r>
        <w:rPr>
          <w:rFonts w:ascii="Times New Roman" w:eastAsia="標楷體" w:hAnsi="Times New Roman" w:cs="Times New Roman" w:hint="eastAsia"/>
        </w:rPr>
        <w:t>。</w:t>
      </w:r>
    </w:p>
    <w:p w:rsidR="00720E15" w:rsidRDefault="00CA4BE1" w:rsidP="00FF0024">
      <w:pPr>
        <w:pStyle w:val="a7"/>
        <w:numPr>
          <w:ilvl w:val="0"/>
          <w:numId w:val="5"/>
        </w:numPr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「</w:t>
      </w:r>
      <w:r w:rsidR="00FF0024">
        <w:rPr>
          <w:rFonts w:ascii="Times New Roman" w:eastAsia="標楷體" w:hAnsi="Times New Roman" w:cs="Times New Roman" w:hint="eastAsia"/>
        </w:rPr>
        <w:t>事業用戶</w:t>
      </w:r>
      <w:r>
        <w:rPr>
          <w:rFonts w:ascii="Times New Roman" w:eastAsia="標楷體" w:hAnsi="Times New Roman" w:cs="Times New Roman" w:hint="eastAsia"/>
        </w:rPr>
        <w:t>納</w:t>
      </w:r>
      <w:r>
        <w:rPr>
          <w:rFonts w:ascii="Times New Roman" w:eastAsia="標楷體" w:hAnsi="Times New Roman" w:cs="Times New Roman"/>
        </w:rPr>
        <w:t>管</w:t>
      </w:r>
      <w:r w:rsidR="00FF0024">
        <w:rPr>
          <w:rFonts w:ascii="Times New Roman" w:eastAsia="標楷體" w:hAnsi="Times New Roman" w:cs="Times New Roman" w:hint="eastAsia"/>
        </w:rPr>
        <w:t>」及「</w:t>
      </w:r>
      <w:r w:rsidR="00FF0024" w:rsidRPr="00FF0024">
        <w:rPr>
          <w:rFonts w:ascii="Times New Roman" w:eastAsia="標楷體" w:hAnsi="Times New Roman" w:cs="Times New Roman" w:hint="eastAsia"/>
        </w:rPr>
        <w:t>專用</w:t>
      </w:r>
      <w:r w:rsidR="00FF0024">
        <w:rPr>
          <w:rFonts w:ascii="Times New Roman" w:eastAsia="標楷體" w:hAnsi="Times New Roman" w:cs="Times New Roman" w:hint="eastAsia"/>
        </w:rPr>
        <w:t>污水下水道」，未</w:t>
      </w:r>
      <w:r w:rsidR="00FF0024" w:rsidRPr="00FF0024">
        <w:rPr>
          <w:rFonts w:ascii="Times New Roman" w:eastAsia="標楷體" w:hAnsi="Times New Roman" w:cs="Times New Roman" w:hint="eastAsia"/>
        </w:rPr>
        <w:t>於圖面上標示出</w:t>
      </w:r>
      <w:proofErr w:type="gramStart"/>
      <w:r w:rsidR="00FF0024" w:rsidRPr="00FF0024">
        <w:rPr>
          <w:rFonts w:ascii="Times New Roman" w:eastAsia="標楷體" w:hAnsi="Times New Roman" w:cs="Times New Roman" w:hint="eastAsia"/>
        </w:rPr>
        <w:t>量水及採</w:t>
      </w:r>
      <w:proofErr w:type="gramEnd"/>
      <w:r w:rsidR="00FF0024" w:rsidRPr="00FF0024">
        <w:rPr>
          <w:rFonts w:ascii="Times New Roman" w:eastAsia="標楷體" w:hAnsi="Times New Roman" w:cs="Times New Roman" w:hint="eastAsia"/>
        </w:rPr>
        <w:t>樣設施</w:t>
      </w:r>
      <w:r w:rsidR="003858B5">
        <w:rPr>
          <w:rFonts w:ascii="Times New Roman" w:eastAsia="標楷體" w:hAnsi="Times New Roman" w:cs="Times New Roman" w:hint="eastAsia"/>
        </w:rPr>
        <w:t>位</w:t>
      </w:r>
      <w:r w:rsidR="003858B5">
        <w:rPr>
          <w:rFonts w:ascii="Times New Roman" w:eastAsia="標楷體" w:hAnsi="Times New Roman" w:cs="Times New Roman"/>
        </w:rPr>
        <w:t>置</w:t>
      </w:r>
      <w:r w:rsidR="00FF0024">
        <w:rPr>
          <w:rFonts w:ascii="Times New Roman" w:eastAsia="標楷體" w:hAnsi="Times New Roman" w:cs="Times New Roman" w:hint="eastAsia"/>
        </w:rPr>
        <w:t>。</w:t>
      </w:r>
    </w:p>
    <w:p w:rsidR="00FF0024" w:rsidRDefault="00FF0024" w:rsidP="00FF0024">
      <w:pPr>
        <w:pStyle w:val="a7"/>
        <w:numPr>
          <w:ilvl w:val="0"/>
          <w:numId w:val="5"/>
        </w:numPr>
        <w:ind w:leftChars="0"/>
        <w:jc w:val="both"/>
        <w:rPr>
          <w:rFonts w:ascii="Times New Roman" w:eastAsia="標楷體" w:hAnsi="Times New Roman" w:cs="Times New Roman"/>
        </w:rPr>
      </w:pPr>
      <w:r w:rsidRPr="00FF0024">
        <w:rPr>
          <w:rFonts w:ascii="Times New Roman" w:eastAsia="標楷體" w:hAnsi="Times New Roman" w:cs="Times New Roman" w:hint="eastAsia"/>
        </w:rPr>
        <w:t>1</w:t>
      </w:r>
      <w:r>
        <w:rPr>
          <w:rFonts w:ascii="Times New Roman" w:eastAsia="標楷體" w:hAnsi="Times New Roman" w:cs="Times New Roman" w:hint="eastAsia"/>
        </w:rPr>
        <w:t>樓平面圖未標示</w:t>
      </w:r>
      <w:r w:rsidRPr="00FF0024">
        <w:rPr>
          <w:rFonts w:ascii="Times New Roman" w:eastAsia="標楷體" w:hAnsi="Times New Roman" w:cs="Times New Roman" w:hint="eastAsia"/>
        </w:rPr>
        <w:t>周遭道路名稱</w:t>
      </w:r>
      <w:r>
        <w:rPr>
          <w:rFonts w:ascii="Times New Roman" w:eastAsia="標楷體" w:hAnsi="Times New Roman" w:cs="Times New Roman" w:hint="eastAsia"/>
        </w:rPr>
        <w:t>。</w:t>
      </w:r>
    </w:p>
    <w:p w:rsidR="00066125" w:rsidRDefault="00066125" w:rsidP="00FF0024">
      <w:pPr>
        <w:pStyle w:val="a7"/>
        <w:numPr>
          <w:ilvl w:val="0"/>
          <w:numId w:val="5"/>
        </w:numPr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標準</w:t>
      </w:r>
      <w:r>
        <w:rPr>
          <w:rFonts w:ascii="Times New Roman" w:eastAsia="標楷體" w:hAnsi="Times New Roman" w:cs="Times New Roman"/>
        </w:rPr>
        <w:t>圖</w:t>
      </w:r>
      <w:r>
        <w:rPr>
          <w:rFonts w:ascii="Times New Roman" w:eastAsia="標楷體" w:hAnsi="Times New Roman" w:cs="Times New Roman" w:hint="eastAsia"/>
        </w:rPr>
        <w:t>未</w:t>
      </w:r>
      <w:r>
        <w:rPr>
          <w:rFonts w:ascii="Times New Roman" w:eastAsia="標楷體" w:hAnsi="Times New Roman" w:cs="Times New Roman"/>
        </w:rPr>
        <w:t>標示</w:t>
      </w:r>
      <w:r>
        <w:rPr>
          <w:rFonts w:ascii="Times New Roman" w:eastAsia="標楷體" w:hAnsi="Times New Roman" w:cs="Times New Roman" w:hint="eastAsia"/>
        </w:rPr>
        <w:t>是</w:t>
      </w:r>
      <w:r w:rsidR="00485013">
        <w:rPr>
          <w:rFonts w:ascii="Times New Roman" w:eastAsia="標楷體" w:hAnsi="Times New Roman" w:cs="Times New Roman" w:hint="eastAsia"/>
        </w:rPr>
        <w:t>「</w:t>
      </w:r>
      <w:proofErr w:type="gramStart"/>
      <w:r w:rsidR="00485013">
        <w:rPr>
          <w:rFonts w:ascii="Times New Roman" w:eastAsia="標楷體" w:hAnsi="Times New Roman" w:cs="Times New Roman"/>
        </w:rPr>
        <w:t>第幾層至</w:t>
      </w:r>
      <w:r w:rsidR="00485013">
        <w:rPr>
          <w:rFonts w:ascii="Times New Roman" w:eastAsia="標楷體" w:hAnsi="Times New Roman" w:cs="Times New Roman" w:hint="eastAsia"/>
        </w:rPr>
        <w:t>第</w:t>
      </w:r>
      <w:r w:rsidR="00485013">
        <w:rPr>
          <w:rFonts w:ascii="Times New Roman" w:eastAsia="標楷體" w:hAnsi="Times New Roman" w:cs="Times New Roman"/>
        </w:rPr>
        <w:t>幾</w:t>
      </w:r>
      <w:proofErr w:type="gramEnd"/>
      <w:r w:rsidR="00485013">
        <w:rPr>
          <w:rFonts w:ascii="Times New Roman" w:eastAsia="標楷體" w:hAnsi="Times New Roman" w:cs="Times New Roman"/>
        </w:rPr>
        <w:t>層之標準</w:t>
      </w:r>
      <w:r w:rsidR="00485013">
        <w:rPr>
          <w:rFonts w:ascii="Times New Roman" w:eastAsia="標楷體" w:hAnsi="Times New Roman" w:cs="Times New Roman" w:hint="eastAsia"/>
        </w:rPr>
        <w:t>層」</w:t>
      </w:r>
      <w:r>
        <w:rPr>
          <w:rFonts w:ascii="Times New Roman" w:eastAsia="標楷體" w:hAnsi="Times New Roman" w:cs="Times New Roman"/>
        </w:rPr>
        <w:t>。</w:t>
      </w:r>
    </w:p>
    <w:p w:rsidR="00FF0024" w:rsidRDefault="00CD42FE" w:rsidP="00FF0024">
      <w:pPr>
        <w:pStyle w:val="a7"/>
        <w:numPr>
          <w:ilvl w:val="0"/>
          <w:numId w:val="5"/>
        </w:numPr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</w:t>
      </w:r>
      <w:proofErr w:type="gramStart"/>
      <w:r>
        <w:rPr>
          <w:rFonts w:ascii="Times New Roman" w:eastAsia="標楷體" w:hAnsi="Times New Roman" w:cs="Times New Roman" w:hint="eastAsia"/>
        </w:rPr>
        <w:t>局</w:t>
      </w:r>
      <w:r w:rsidR="00194A84">
        <w:rPr>
          <w:rFonts w:ascii="Times New Roman" w:eastAsia="標楷體" w:hAnsi="Times New Roman" w:cs="Times New Roman" w:hint="eastAsia"/>
        </w:rPr>
        <w:t>套</w:t>
      </w:r>
      <w:r w:rsidR="00194A84">
        <w:rPr>
          <w:rFonts w:ascii="Times New Roman" w:eastAsia="標楷體" w:hAnsi="Times New Roman" w:cs="Times New Roman"/>
        </w:rPr>
        <w:t>繪</w:t>
      </w:r>
      <w:r>
        <w:rPr>
          <w:rFonts w:ascii="Times New Roman" w:eastAsia="標楷體" w:hAnsi="Times New Roman" w:cs="Times New Roman" w:hint="eastAsia"/>
        </w:rPr>
        <w:t>判</w:t>
      </w:r>
      <w:r>
        <w:rPr>
          <w:rFonts w:ascii="Times New Roman" w:eastAsia="標楷體" w:hAnsi="Times New Roman" w:cs="Times New Roman"/>
        </w:rPr>
        <w:t>定</w:t>
      </w:r>
      <w:proofErr w:type="gramEnd"/>
      <w:r>
        <w:rPr>
          <w:rFonts w:ascii="Times New Roman" w:eastAsia="標楷體" w:hAnsi="Times New Roman" w:cs="Times New Roman"/>
        </w:rPr>
        <w:t>為</w:t>
      </w:r>
      <w:r>
        <w:rPr>
          <w:rFonts w:ascii="Times New Roman" w:eastAsia="標楷體" w:hAnsi="Times New Roman" w:cs="Times New Roman" w:hint="eastAsia"/>
        </w:rPr>
        <w:t>「</w:t>
      </w:r>
      <w:r>
        <w:rPr>
          <w:rFonts w:ascii="Times New Roman" w:eastAsia="標楷體" w:hAnsi="Times New Roman" w:cs="Times New Roman"/>
        </w:rPr>
        <w:t>自行</w:t>
      </w:r>
      <w:r>
        <w:rPr>
          <w:rFonts w:ascii="Times New Roman" w:eastAsia="標楷體" w:hAnsi="Times New Roman" w:cs="Times New Roman" w:hint="eastAsia"/>
        </w:rPr>
        <w:t>銜</w:t>
      </w:r>
      <w:r>
        <w:rPr>
          <w:rFonts w:ascii="Times New Roman" w:eastAsia="標楷體" w:hAnsi="Times New Roman" w:cs="Times New Roman"/>
        </w:rPr>
        <w:t>接</w:t>
      </w:r>
      <w:r>
        <w:rPr>
          <w:rFonts w:ascii="Times New Roman" w:eastAsia="標楷體" w:hAnsi="Times New Roman" w:cs="Times New Roman" w:hint="eastAsia"/>
        </w:rPr>
        <w:t>」</w:t>
      </w:r>
      <w:r>
        <w:rPr>
          <w:rFonts w:ascii="Times New Roman" w:eastAsia="標楷體" w:hAnsi="Times New Roman" w:cs="Times New Roman"/>
        </w:rPr>
        <w:t>者</w:t>
      </w:r>
      <w:r w:rsidR="00FF0024">
        <w:rPr>
          <w:rFonts w:ascii="Times New Roman" w:eastAsia="標楷體" w:hAnsi="Times New Roman" w:cs="Times New Roman" w:hint="eastAsia"/>
        </w:rPr>
        <w:t>，</w:t>
      </w:r>
      <w:r w:rsidR="00194A84">
        <w:rPr>
          <w:rFonts w:ascii="Times New Roman" w:eastAsia="標楷體" w:hAnsi="Times New Roman" w:cs="Times New Roman" w:hint="eastAsia"/>
        </w:rPr>
        <w:t>未</w:t>
      </w:r>
      <w:r w:rsidR="00FF0024">
        <w:rPr>
          <w:rFonts w:ascii="Times New Roman" w:eastAsia="標楷體" w:hAnsi="Times New Roman" w:cs="Times New Roman" w:hint="eastAsia"/>
        </w:rPr>
        <w:t>於</w:t>
      </w:r>
      <w:r w:rsidR="003D2190">
        <w:rPr>
          <w:rFonts w:ascii="Times New Roman" w:eastAsia="標楷體" w:hAnsi="Times New Roman" w:cs="Times New Roman" w:hint="eastAsia"/>
        </w:rPr>
        <w:t>圖</w:t>
      </w:r>
      <w:r w:rsidR="003D2190">
        <w:rPr>
          <w:rFonts w:ascii="Times New Roman" w:eastAsia="標楷體" w:hAnsi="Times New Roman" w:cs="Times New Roman"/>
        </w:rPr>
        <w:t>面</w:t>
      </w:r>
      <w:r w:rsidR="00FF0024">
        <w:rPr>
          <w:rFonts w:ascii="Times New Roman" w:eastAsia="標楷體" w:hAnsi="Times New Roman" w:cs="Times New Roman" w:hint="eastAsia"/>
        </w:rPr>
        <w:t>污水管銜接位置標示本局規定之「圖面敘述」。</w:t>
      </w:r>
    </w:p>
    <w:p w:rsidR="00FF0024" w:rsidRPr="00523F54" w:rsidRDefault="003D2190" w:rsidP="00523F54">
      <w:pPr>
        <w:pStyle w:val="a7"/>
        <w:numPr>
          <w:ilvl w:val="0"/>
          <w:numId w:val="5"/>
        </w:numPr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</w:t>
      </w:r>
      <w:proofErr w:type="gramStart"/>
      <w:r>
        <w:rPr>
          <w:rFonts w:ascii="Times New Roman" w:eastAsia="標楷體" w:hAnsi="Times New Roman" w:cs="Times New Roman" w:hint="eastAsia"/>
        </w:rPr>
        <w:t>局套</w:t>
      </w:r>
      <w:r>
        <w:rPr>
          <w:rFonts w:ascii="Times New Roman" w:eastAsia="標楷體" w:hAnsi="Times New Roman" w:cs="Times New Roman"/>
        </w:rPr>
        <w:t>繪</w:t>
      </w:r>
      <w:r>
        <w:rPr>
          <w:rFonts w:ascii="Times New Roman" w:eastAsia="標楷體" w:hAnsi="Times New Roman" w:cs="Times New Roman" w:hint="eastAsia"/>
        </w:rPr>
        <w:t>判</w:t>
      </w:r>
      <w:r>
        <w:rPr>
          <w:rFonts w:ascii="Times New Roman" w:eastAsia="標楷體" w:hAnsi="Times New Roman" w:cs="Times New Roman"/>
        </w:rPr>
        <w:t>定</w:t>
      </w:r>
      <w:proofErr w:type="gramEnd"/>
      <w:r>
        <w:rPr>
          <w:rFonts w:ascii="Times New Roman" w:eastAsia="標楷體" w:hAnsi="Times New Roman" w:cs="Times New Roman"/>
        </w:rPr>
        <w:t>為</w:t>
      </w:r>
      <w:r>
        <w:rPr>
          <w:rFonts w:ascii="Times New Roman" w:eastAsia="標楷體" w:hAnsi="Times New Roman" w:cs="Times New Roman" w:hint="eastAsia"/>
        </w:rPr>
        <w:t>「</w:t>
      </w:r>
      <w:r>
        <w:rPr>
          <w:rFonts w:ascii="Times New Roman" w:eastAsia="標楷體" w:hAnsi="Times New Roman" w:cs="Times New Roman"/>
        </w:rPr>
        <w:t>自行</w:t>
      </w:r>
      <w:r>
        <w:rPr>
          <w:rFonts w:ascii="Times New Roman" w:eastAsia="標楷體" w:hAnsi="Times New Roman" w:cs="Times New Roman" w:hint="eastAsia"/>
        </w:rPr>
        <w:t>銜</w:t>
      </w:r>
      <w:r>
        <w:rPr>
          <w:rFonts w:ascii="Times New Roman" w:eastAsia="標楷體" w:hAnsi="Times New Roman" w:cs="Times New Roman"/>
        </w:rPr>
        <w:t>接</w:t>
      </w:r>
      <w:r>
        <w:rPr>
          <w:rFonts w:ascii="Times New Roman" w:eastAsia="標楷體" w:hAnsi="Times New Roman" w:cs="Times New Roman" w:hint="eastAsia"/>
        </w:rPr>
        <w:t>」</w:t>
      </w:r>
      <w:r>
        <w:rPr>
          <w:rFonts w:ascii="Times New Roman" w:eastAsia="標楷體" w:hAnsi="Times New Roman" w:cs="Times New Roman"/>
        </w:rPr>
        <w:t>者</w:t>
      </w:r>
      <w:r>
        <w:rPr>
          <w:rFonts w:ascii="Times New Roman" w:eastAsia="標楷體" w:hAnsi="Times New Roman" w:cs="Times New Roman" w:hint="eastAsia"/>
        </w:rPr>
        <w:t>，</w:t>
      </w:r>
      <w:r>
        <w:rPr>
          <w:rFonts w:ascii="Times New Roman" w:eastAsia="標楷體" w:hAnsi="Times New Roman" w:cs="Times New Roman"/>
        </w:rPr>
        <w:t>於</w:t>
      </w:r>
      <w:r>
        <w:rPr>
          <w:rFonts w:ascii="Times New Roman" w:eastAsia="標楷體" w:hAnsi="Times New Roman" w:cs="Times New Roman" w:hint="eastAsia"/>
        </w:rPr>
        <w:t>竣工時</w:t>
      </w:r>
      <w:r w:rsidR="00FF0024">
        <w:rPr>
          <w:rFonts w:ascii="Times New Roman" w:eastAsia="標楷體" w:hAnsi="Times New Roman" w:cs="Times New Roman" w:hint="eastAsia"/>
        </w:rPr>
        <w:t>未</w:t>
      </w:r>
      <w:r w:rsidR="00FF0024" w:rsidRPr="00FF0024">
        <w:rPr>
          <w:rFonts w:ascii="Times New Roman" w:eastAsia="標楷體" w:hAnsi="Times New Roman" w:cs="Times New Roman" w:hint="eastAsia"/>
        </w:rPr>
        <w:t>檢附管線銜接處及預埋管之</w:t>
      </w:r>
      <w:r w:rsidR="00FF0024">
        <w:rPr>
          <w:rFonts w:ascii="Times New Roman" w:eastAsia="標楷體" w:hAnsi="Times New Roman" w:cs="Times New Roman" w:hint="eastAsia"/>
        </w:rPr>
        <w:t>照片</w:t>
      </w:r>
      <w:r w:rsidR="001F45EA">
        <w:rPr>
          <w:rFonts w:ascii="Times New Roman" w:eastAsia="標楷體" w:hAnsi="Times New Roman" w:cs="Times New Roman" w:hint="eastAsia"/>
        </w:rPr>
        <w:t>，</w:t>
      </w:r>
      <w:r w:rsidR="001F45EA">
        <w:rPr>
          <w:rFonts w:ascii="Times New Roman" w:eastAsia="標楷體" w:hAnsi="Times New Roman" w:cs="Times New Roman"/>
        </w:rPr>
        <w:t>或該照片拍攝不清</w:t>
      </w:r>
      <w:r w:rsidR="00FF0024">
        <w:rPr>
          <w:rFonts w:ascii="Times New Roman" w:eastAsia="標楷體" w:hAnsi="Times New Roman" w:cs="Times New Roman" w:hint="eastAsia"/>
        </w:rPr>
        <w:t>。</w:t>
      </w:r>
    </w:p>
    <w:p w:rsidR="00FF0024" w:rsidRPr="00615E41" w:rsidRDefault="00FF0024" w:rsidP="00615E41">
      <w:pPr>
        <w:pStyle w:val="a7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A57B9C">
        <w:rPr>
          <w:rFonts w:ascii="Times New Roman" w:eastAsia="標楷體" w:hAnsi="Times New Roman" w:cs="Times New Roman" w:hint="eastAsia"/>
          <w:b/>
          <w:sz w:val="28"/>
          <w:szCs w:val="28"/>
        </w:rPr>
        <w:t>竣工查驗注意事項：</w:t>
      </w:r>
    </w:p>
    <w:p w:rsidR="00FF0024" w:rsidRDefault="009E7DB1" w:rsidP="00FF0024">
      <w:pPr>
        <w:pStyle w:val="a7"/>
        <w:numPr>
          <w:ilvl w:val="0"/>
          <w:numId w:val="7"/>
        </w:numPr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竣工</w:t>
      </w:r>
      <w:r w:rsidR="0079063C">
        <w:rPr>
          <w:rFonts w:ascii="Times New Roman" w:eastAsia="標楷體" w:hAnsi="Times New Roman" w:cs="Times New Roman" w:hint="eastAsia"/>
        </w:rPr>
        <w:t>查驗</w:t>
      </w:r>
      <w:r w:rsidR="00FF0024">
        <w:rPr>
          <w:rFonts w:ascii="Times New Roman" w:eastAsia="標楷體" w:hAnsi="Times New Roman" w:cs="Times New Roman" w:hint="eastAsia"/>
        </w:rPr>
        <w:t>現</w:t>
      </w:r>
      <w:r w:rsidR="00FF0024" w:rsidRPr="00FF0024">
        <w:rPr>
          <w:rFonts w:ascii="Times New Roman" w:eastAsia="標楷體" w:hAnsi="Times New Roman" w:cs="Times New Roman" w:hint="eastAsia"/>
        </w:rPr>
        <w:t>場需有足夠</w:t>
      </w:r>
      <w:proofErr w:type="gramStart"/>
      <w:r w:rsidR="00FF0024" w:rsidRPr="00FF0024">
        <w:rPr>
          <w:rFonts w:ascii="Times New Roman" w:eastAsia="標楷體" w:hAnsi="Times New Roman" w:cs="Times New Roman" w:hint="eastAsia"/>
        </w:rPr>
        <w:t>人員在場配合</w:t>
      </w:r>
      <w:proofErr w:type="gramEnd"/>
      <w:r w:rsidR="00FF0024" w:rsidRPr="00FF0024">
        <w:rPr>
          <w:rFonts w:ascii="Times New Roman" w:eastAsia="標楷體" w:hAnsi="Times New Roman" w:cs="Times New Roman" w:hint="eastAsia"/>
        </w:rPr>
        <w:t>，前置作業</w:t>
      </w:r>
      <w:r w:rsidR="004141A7">
        <w:rPr>
          <w:rFonts w:ascii="Times New Roman" w:eastAsia="標楷體" w:hAnsi="Times New Roman" w:cs="Times New Roman" w:hint="eastAsia"/>
        </w:rPr>
        <w:t>亦</w:t>
      </w:r>
      <w:r w:rsidR="00FF0024" w:rsidRPr="00FF0024">
        <w:rPr>
          <w:rFonts w:ascii="Times New Roman" w:eastAsia="標楷體" w:hAnsi="Times New Roman" w:cs="Times New Roman" w:hint="eastAsia"/>
        </w:rPr>
        <w:t>需準備完善</w:t>
      </w:r>
      <w:r w:rsidR="00FF0024">
        <w:rPr>
          <w:rFonts w:ascii="Times New Roman" w:eastAsia="標楷體" w:hAnsi="Times New Roman" w:cs="Times New Roman" w:hint="eastAsia"/>
        </w:rPr>
        <w:t>。</w:t>
      </w:r>
    </w:p>
    <w:p w:rsidR="00E61AE2" w:rsidRDefault="00E61AE2" w:rsidP="00FF0024">
      <w:pPr>
        <w:pStyle w:val="a7"/>
        <w:numPr>
          <w:ilvl w:val="0"/>
          <w:numId w:val="7"/>
        </w:numPr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顏料</w:t>
      </w:r>
      <w:r>
        <w:rPr>
          <w:rFonts w:ascii="Times New Roman" w:eastAsia="標楷體" w:hAnsi="Times New Roman" w:cs="Times New Roman"/>
        </w:rPr>
        <w:t>部分不得使用油漆，亦不得使用「黑色」色料。</w:t>
      </w:r>
    </w:p>
    <w:p w:rsidR="00B63ADC" w:rsidRPr="006A2250" w:rsidRDefault="004141A7" w:rsidP="006A2250">
      <w:pPr>
        <w:pStyle w:val="a7"/>
        <w:numPr>
          <w:ilvl w:val="0"/>
          <w:numId w:val="7"/>
        </w:numPr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現場水流方向及切換開關須標示清楚並</w:t>
      </w:r>
      <w:r w:rsidR="00FF0024" w:rsidRPr="00FF0024">
        <w:rPr>
          <w:rFonts w:ascii="Times New Roman" w:eastAsia="標楷體" w:hAnsi="Times New Roman" w:cs="Times New Roman" w:hint="eastAsia"/>
        </w:rPr>
        <w:t>懸掛吊牌</w:t>
      </w:r>
      <w:r>
        <w:rPr>
          <w:rFonts w:ascii="Times New Roman" w:eastAsia="標楷體" w:hAnsi="Times New Roman" w:cs="Times New Roman" w:hint="eastAsia"/>
        </w:rPr>
        <w:t>；</w:t>
      </w:r>
      <w:r w:rsidR="00A814D0">
        <w:rPr>
          <w:rFonts w:ascii="Times New Roman" w:eastAsia="標楷體" w:hAnsi="Times New Roman" w:cs="Times New Roman" w:hint="eastAsia"/>
        </w:rPr>
        <w:t>若無法懸掛吊牌</w:t>
      </w:r>
      <w:r w:rsidR="00FF0024" w:rsidRPr="004141A7">
        <w:rPr>
          <w:rFonts w:ascii="Times New Roman" w:eastAsia="標楷體" w:hAnsi="Times New Roman" w:cs="Times New Roman" w:hint="eastAsia"/>
        </w:rPr>
        <w:t>，</w:t>
      </w:r>
      <w:r w:rsidR="00A814D0">
        <w:rPr>
          <w:rFonts w:ascii="Times New Roman" w:eastAsia="標楷體" w:hAnsi="Times New Roman" w:cs="Times New Roman" w:hint="eastAsia"/>
        </w:rPr>
        <w:t>則</w:t>
      </w:r>
      <w:r w:rsidR="00FF0024" w:rsidRPr="004141A7">
        <w:rPr>
          <w:rFonts w:ascii="Times New Roman" w:eastAsia="標楷體" w:hAnsi="Times New Roman" w:cs="Times New Roman" w:hint="eastAsia"/>
        </w:rPr>
        <w:t>請現場人員事先用</w:t>
      </w:r>
      <w:proofErr w:type="gramStart"/>
      <w:r w:rsidR="00FF0024" w:rsidRPr="004141A7">
        <w:rPr>
          <w:rFonts w:ascii="Times New Roman" w:eastAsia="標楷體" w:hAnsi="Times New Roman" w:cs="Times New Roman" w:hint="eastAsia"/>
        </w:rPr>
        <w:t>奇異筆將管線</w:t>
      </w:r>
      <w:proofErr w:type="gramEnd"/>
      <w:r w:rsidR="00FF0024" w:rsidRPr="004141A7">
        <w:rPr>
          <w:rFonts w:ascii="Times New Roman" w:eastAsia="標楷體" w:hAnsi="Times New Roman" w:cs="Times New Roman" w:hint="eastAsia"/>
        </w:rPr>
        <w:t>用途及水向標示清楚。</w:t>
      </w:r>
    </w:p>
    <w:sectPr w:rsidR="00B63ADC" w:rsidRPr="006A225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B96" w:rsidRDefault="000E5B96" w:rsidP="005C0DF4">
      <w:r>
        <w:separator/>
      </w:r>
    </w:p>
  </w:endnote>
  <w:endnote w:type="continuationSeparator" w:id="0">
    <w:p w:rsidR="000E5B96" w:rsidRDefault="000E5B96" w:rsidP="005C0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="標楷體" w:hAnsi="Times New Roman" w:cs="Times New Roman"/>
      </w:rPr>
      <w:id w:val="-1993319770"/>
      <w:docPartObj>
        <w:docPartGallery w:val="Page Numbers (Bottom of Page)"/>
        <w:docPartUnique/>
      </w:docPartObj>
    </w:sdtPr>
    <w:sdtEndPr/>
    <w:sdtContent>
      <w:p w:rsidR="00C127AF" w:rsidRPr="00A57B9C" w:rsidRDefault="00A57B9C">
        <w:pPr>
          <w:pStyle w:val="a5"/>
          <w:jc w:val="center"/>
          <w:rPr>
            <w:rFonts w:ascii="Times New Roman" w:eastAsia="標楷體" w:hAnsi="Times New Roman" w:cs="Times New Roman"/>
          </w:rPr>
        </w:pPr>
        <w:r w:rsidRPr="00A57B9C">
          <w:rPr>
            <w:rFonts w:ascii="Times New Roman" w:eastAsia="標楷體" w:hAnsi="Times New Roman" w:cs="Times New Roman"/>
          </w:rPr>
          <w:t>第</w:t>
        </w:r>
        <w:r w:rsidR="00C127AF" w:rsidRPr="00A57B9C">
          <w:rPr>
            <w:rFonts w:ascii="Times New Roman" w:eastAsia="標楷體" w:hAnsi="Times New Roman" w:cs="Times New Roman"/>
          </w:rPr>
          <w:fldChar w:fldCharType="begin"/>
        </w:r>
        <w:r w:rsidR="00C127AF" w:rsidRPr="00A57B9C">
          <w:rPr>
            <w:rFonts w:ascii="Times New Roman" w:eastAsia="標楷體" w:hAnsi="Times New Roman" w:cs="Times New Roman"/>
          </w:rPr>
          <w:instrText>PAGE   \* MERGEFORMAT</w:instrText>
        </w:r>
        <w:r w:rsidR="00C127AF" w:rsidRPr="00A57B9C">
          <w:rPr>
            <w:rFonts w:ascii="Times New Roman" w:eastAsia="標楷體" w:hAnsi="Times New Roman" w:cs="Times New Roman"/>
          </w:rPr>
          <w:fldChar w:fldCharType="separate"/>
        </w:r>
        <w:r w:rsidR="0062055B" w:rsidRPr="0062055B">
          <w:rPr>
            <w:rFonts w:ascii="Times New Roman" w:eastAsia="標楷體" w:hAnsi="Times New Roman" w:cs="Times New Roman"/>
            <w:noProof/>
            <w:lang w:val="zh-TW"/>
          </w:rPr>
          <w:t>4</w:t>
        </w:r>
        <w:r w:rsidR="00C127AF" w:rsidRPr="00A57B9C">
          <w:rPr>
            <w:rFonts w:ascii="Times New Roman" w:eastAsia="標楷體" w:hAnsi="Times New Roman" w:cs="Times New Roman"/>
          </w:rPr>
          <w:fldChar w:fldCharType="end"/>
        </w:r>
        <w:r w:rsidRPr="00A57B9C">
          <w:rPr>
            <w:rFonts w:ascii="Times New Roman" w:eastAsia="標楷體" w:hAnsi="Times New Roman" w:cs="Times New Roman"/>
          </w:rPr>
          <w:t>頁</w:t>
        </w:r>
        <w:r w:rsidR="00531DD8">
          <w:rPr>
            <w:rFonts w:ascii="Times New Roman" w:eastAsia="標楷體" w:hAnsi="Times New Roman" w:cs="Times New Roman" w:hint="eastAsia"/>
          </w:rPr>
          <w:t>，</w:t>
        </w:r>
        <w:r w:rsidR="00531DD8" w:rsidRPr="00A57B9C">
          <w:rPr>
            <w:rFonts w:ascii="Times New Roman" w:eastAsia="標楷體" w:hAnsi="Times New Roman" w:cs="Times New Roman"/>
          </w:rPr>
          <w:t>共</w:t>
        </w:r>
        <w:r w:rsidR="00531DD8">
          <w:rPr>
            <w:rFonts w:ascii="Times New Roman" w:eastAsia="標楷體" w:hAnsi="Times New Roman" w:cs="Times New Roman" w:hint="eastAsia"/>
          </w:rPr>
          <w:t>4</w:t>
        </w:r>
        <w:r w:rsidR="00531DD8">
          <w:rPr>
            <w:rFonts w:ascii="Times New Roman" w:eastAsia="標楷體" w:hAnsi="Times New Roman" w:cs="Times New Roman"/>
          </w:rPr>
          <w:t>頁</w:t>
        </w:r>
      </w:p>
    </w:sdtContent>
  </w:sdt>
  <w:p w:rsidR="00C127AF" w:rsidRDefault="00C127A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B96" w:rsidRDefault="000E5B96" w:rsidP="005C0DF4">
      <w:r>
        <w:separator/>
      </w:r>
    </w:p>
  </w:footnote>
  <w:footnote w:type="continuationSeparator" w:id="0">
    <w:p w:rsidR="000E5B96" w:rsidRDefault="000E5B96" w:rsidP="005C0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573"/>
    <w:multiLevelType w:val="hybridMultilevel"/>
    <w:tmpl w:val="476ED3D2"/>
    <w:lvl w:ilvl="0" w:tplc="93FE1A7C">
      <w:start w:val="1"/>
      <w:numFmt w:val="taiwaneseCountingThousand"/>
      <w:lvlText w:val="(%1)"/>
      <w:lvlJc w:val="left"/>
      <w:pPr>
        <w:ind w:left="136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131A0323"/>
    <w:multiLevelType w:val="hybridMultilevel"/>
    <w:tmpl w:val="69E01ACA"/>
    <w:lvl w:ilvl="0" w:tplc="B7A4869A">
      <w:start w:val="1"/>
      <w:numFmt w:val="taiwaneseCountingThousand"/>
      <w:lvlText w:val="(%1)"/>
      <w:lvlJc w:val="left"/>
      <w:pPr>
        <w:ind w:left="136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287E1FC5"/>
    <w:multiLevelType w:val="hybridMultilevel"/>
    <w:tmpl w:val="E744BE5C"/>
    <w:lvl w:ilvl="0" w:tplc="D890C9D0">
      <w:start w:val="1"/>
      <w:numFmt w:val="decimal"/>
      <w:lvlText w:val="(%1)"/>
      <w:lvlJc w:val="left"/>
      <w:pPr>
        <w:ind w:left="20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88" w:hanging="480"/>
      </w:pPr>
    </w:lvl>
    <w:lvl w:ilvl="2" w:tplc="0409001B" w:tentative="1">
      <w:start w:val="1"/>
      <w:numFmt w:val="lowerRoman"/>
      <w:lvlText w:val="%3."/>
      <w:lvlJc w:val="right"/>
      <w:pPr>
        <w:ind w:left="3168" w:hanging="480"/>
      </w:pPr>
    </w:lvl>
    <w:lvl w:ilvl="3" w:tplc="0409000F" w:tentative="1">
      <w:start w:val="1"/>
      <w:numFmt w:val="decimal"/>
      <w:lvlText w:val="%4."/>
      <w:lvlJc w:val="left"/>
      <w:pPr>
        <w:ind w:left="36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28" w:hanging="480"/>
      </w:pPr>
    </w:lvl>
    <w:lvl w:ilvl="5" w:tplc="0409001B" w:tentative="1">
      <w:start w:val="1"/>
      <w:numFmt w:val="lowerRoman"/>
      <w:lvlText w:val="%6."/>
      <w:lvlJc w:val="right"/>
      <w:pPr>
        <w:ind w:left="4608" w:hanging="480"/>
      </w:pPr>
    </w:lvl>
    <w:lvl w:ilvl="6" w:tplc="0409000F" w:tentative="1">
      <w:start w:val="1"/>
      <w:numFmt w:val="decimal"/>
      <w:lvlText w:val="%7."/>
      <w:lvlJc w:val="left"/>
      <w:pPr>
        <w:ind w:left="50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68" w:hanging="480"/>
      </w:pPr>
    </w:lvl>
    <w:lvl w:ilvl="8" w:tplc="0409001B" w:tentative="1">
      <w:start w:val="1"/>
      <w:numFmt w:val="lowerRoman"/>
      <w:lvlText w:val="%9."/>
      <w:lvlJc w:val="right"/>
      <w:pPr>
        <w:ind w:left="6048" w:hanging="480"/>
      </w:pPr>
    </w:lvl>
  </w:abstractNum>
  <w:abstractNum w:abstractNumId="3">
    <w:nsid w:val="307A7C2C"/>
    <w:multiLevelType w:val="hybridMultilevel"/>
    <w:tmpl w:val="C1FA46C4"/>
    <w:lvl w:ilvl="0" w:tplc="E75AF9F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41F93129"/>
    <w:multiLevelType w:val="hybridMultilevel"/>
    <w:tmpl w:val="84E84F40"/>
    <w:lvl w:ilvl="0" w:tplc="628AC80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42D3590F"/>
    <w:multiLevelType w:val="hybridMultilevel"/>
    <w:tmpl w:val="C06EE6D0"/>
    <w:lvl w:ilvl="0" w:tplc="7A2697C4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4F6A4E11"/>
    <w:multiLevelType w:val="hybridMultilevel"/>
    <w:tmpl w:val="E4A8B9D4"/>
    <w:lvl w:ilvl="0" w:tplc="B82869B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5214093E"/>
    <w:multiLevelType w:val="hybridMultilevel"/>
    <w:tmpl w:val="51CEC0BE"/>
    <w:lvl w:ilvl="0" w:tplc="E94CB65A">
      <w:start w:val="1"/>
      <w:numFmt w:val="taiwaneseCountingThousand"/>
      <w:lvlText w:val="(%1)"/>
      <w:lvlJc w:val="left"/>
      <w:pPr>
        <w:ind w:left="136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52BB156A"/>
    <w:multiLevelType w:val="hybridMultilevel"/>
    <w:tmpl w:val="29842B32"/>
    <w:lvl w:ilvl="0" w:tplc="D980AADC">
      <w:start w:val="1"/>
      <w:numFmt w:val="taiwaneseCountingThousand"/>
      <w:lvlText w:val="(%1)"/>
      <w:lvlJc w:val="left"/>
      <w:pPr>
        <w:ind w:left="136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538302A3"/>
    <w:multiLevelType w:val="hybridMultilevel"/>
    <w:tmpl w:val="CC22D140"/>
    <w:lvl w:ilvl="0" w:tplc="30B01A22">
      <w:start w:val="1"/>
      <w:numFmt w:val="decimal"/>
      <w:lvlText w:val="%1."/>
      <w:lvlJc w:val="left"/>
      <w:pPr>
        <w:ind w:left="17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28" w:hanging="480"/>
      </w:pPr>
    </w:lvl>
    <w:lvl w:ilvl="2" w:tplc="0409001B" w:tentative="1">
      <w:start w:val="1"/>
      <w:numFmt w:val="lowerRoman"/>
      <w:lvlText w:val="%3."/>
      <w:lvlJc w:val="right"/>
      <w:pPr>
        <w:ind w:left="2808" w:hanging="480"/>
      </w:pPr>
    </w:lvl>
    <w:lvl w:ilvl="3" w:tplc="0409000F" w:tentative="1">
      <w:start w:val="1"/>
      <w:numFmt w:val="decimal"/>
      <w:lvlText w:val="%4."/>
      <w:lvlJc w:val="left"/>
      <w:pPr>
        <w:ind w:left="32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8" w:hanging="480"/>
      </w:pPr>
    </w:lvl>
    <w:lvl w:ilvl="5" w:tplc="0409001B" w:tentative="1">
      <w:start w:val="1"/>
      <w:numFmt w:val="lowerRoman"/>
      <w:lvlText w:val="%6."/>
      <w:lvlJc w:val="right"/>
      <w:pPr>
        <w:ind w:left="4248" w:hanging="480"/>
      </w:pPr>
    </w:lvl>
    <w:lvl w:ilvl="6" w:tplc="0409000F" w:tentative="1">
      <w:start w:val="1"/>
      <w:numFmt w:val="decimal"/>
      <w:lvlText w:val="%7."/>
      <w:lvlJc w:val="left"/>
      <w:pPr>
        <w:ind w:left="47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8" w:hanging="480"/>
      </w:pPr>
    </w:lvl>
    <w:lvl w:ilvl="8" w:tplc="0409001B" w:tentative="1">
      <w:start w:val="1"/>
      <w:numFmt w:val="lowerRoman"/>
      <w:lvlText w:val="%9."/>
      <w:lvlJc w:val="right"/>
      <w:pPr>
        <w:ind w:left="5688" w:hanging="480"/>
      </w:pPr>
    </w:lvl>
  </w:abstractNum>
  <w:abstractNum w:abstractNumId="10">
    <w:nsid w:val="57A474FD"/>
    <w:multiLevelType w:val="hybridMultilevel"/>
    <w:tmpl w:val="16B0C0C8"/>
    <w:lvl w:ilvl="0" w:tplc="C2F815D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7F011C10"/>
    <w:multiLevelType w:val="hybridMultilevel"/>
    <w:tmpl w:val="38C4271A"/>
    <w:lvl w:ilvl="0" w:tplc="E0A246D8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E5F"/>
    <w:rsid w:val="00004CE1"/>
    <w:rsid w:val="000157A8"/>
    <w:rsid w:val="00047F92"/>
    <w:rsid w:val="00066125"/>
    <w:rsid w:val="000A6658"/>
    <w:rsid w:val="000D623A"/>
    <w:rsid w:val="000D6CAF"/>
    <w:rsid w:val="000E5B96"/>
    <w:rsid w:val="000E7C87"/>
    <w:rsid w:val="000F3CE5"/>
    <w:rsid w:val="00133E1D"/>
    <w:rsid w:val="0015432B"/>
    <w:rsid w:val="0016020F"/>
    <w:rsid w:val="00163C82"/>
    <w:rsid w:val="00194A84"/>
    <w:rsid w:val="001C4469"/>
    <w:rsid w:val="001F45EA"/>
    <w:rsid w:val="00224267"/>
    <w:rsid w:val="00251117"/>
    <w:rsid w:val="00280592"/>
    <w:rsid w:val="002A3714"/>
    <w:rsid w:val="002F5534"/>
    <w:rsid w:val="0030188E"/>
    <w:rsid w:val="00344A65"/>
    <w:rsid w:val="00362C64"/>
    <w:rsid w:val="003858B5"/>
    <w:rsid w:val="00396135"/>
    <w:rsid w:val="003B1422"/>
    <w:rsid w:val="003C222E"/>
    <w:rsid w:val="003D2190"/>
    <w:rsid w:val="003F5932"/>
    <w:rsid w:val="004141A7"/>
    <w:rsid w:val="004205ED"/>
    <w:rsid w:val="00424CE9"/>
    <w:rsid w:val="00485013"/>
    <w:rsid w:val="004E4B87"/>
    <w:rsid w:val="00514E5F"/>
    <w:rsid w:val="00523F54"/>
    <w:rsid w:val="00531DD8"/>
    <w:rsid w:val="005370CB"/>
    <w:rsid w:val="00576DBC"/>
    <w:rsid w:val="005C0DF4"/>
    <w:rsid w:val="005F01BD"/>
    <w:rsid w:val="00605C42"/>
    <w:rsid w:val="00612316"/>
    <w:rsid w:val="00615E41"/>
    <w:rsid w:val="0062055B"/>
    <w:rsid w:val="00636894"/>
    <w:rsid w:val="006518A8"/>
    <w:rsid w:val="0065598A"/>
    <w:rsid w:val="00676DAE"/>
    <w:rsid w:val="006910E0"/>
    <w:rsid w:val="006A2250"/>
    <w:rsid w:val="006F6C8B"/>
    <w:rsid w:val="0070271E"/>
    <w:rsid w:val="00704905"/>
    <w:rsid w:val="00705DAF"/>
    <w:rsid w:val="00706612"/>
    <w:rsid w:val="00720E15"/>
    <w:rsid w:val="00750B5C"/>
    <w:rsid w:val="00756E09"/>
    <w:rsid w:val="00767651"/>
    <w:rsid w:val="0079063C"/>
    <w:rsid w:val="007A480A"/>
    <w:rsid w:val="007C1780"/>
    <w:rsid w:val="007E7BB5"/>
    <w:rsid w:val="00804CBC"/>
    <w:rsid w:val="008A3CAC"/>
    <w:rsid w:val="008E2B53"/>
    <w:rsid w:val="009034CD"/>
    <w:rsid w:val="009200D0"/>
    <w:rsid w:val="009317A9"/>
    <w:rsid w:val="009521DA"/>
    <w:rsid w:val="00980EC2"/>
    <w:rsid w:val="009877FA"/>
    <w:rsid w:val="00995DE0"/>
    <w:rsid w:val="00996094"/>
    <w:rsid w:val="009E7DB1"/>
    <w:rsid w:val="009F6062"/>
    <w:rsid w:val="00A57B9C"/>
    <w:rsid w:val="00A740C3"/>
    <w:rsid w:val="00A814D0"/>
    <w:rsid w:val="00A859F4"/>
    <w:rsid w:val="00AA0B10"/>
    <w:rsid w:val="00AB3D67"/>
    <w:rsid w:val="00B031EE"/>
    <w:rsid w:val="00B12B7B"/>
    <w:rsid w:val="00B17E4E"/>
    <w:rsid w:val="00B24DDC"/>
    <w:rsid w:val="00B36766"/>
    <w:rsid w:val="00B5359E"/>
    <w:rsid w:val="00B63ADC"/>
    <w:rsid w:val="00C127AF"/>
    <w:rsid w:val="00C128D5"/>
    <w:rsid w:val="00C2718E"/>
    <w:rsid w:val="00C701F3"/>
    <w:rsid w:val="00C93842"/>
    <w:rsid w:val="00CA4BE1"/>
    <w:rsid w:val="00CD42FE"/>
    <w:rsid w:val="00CF2A36"/>
    <w:rsid w:val="00CF31C8"/>
    <w:rsid w:val="00D47B5E"/>
    <w:rsid w:val="00D5400F"/>
    <w:rsid w:val="00D677E8"/>
    <w:rsid w:val="00D978D7"/>
    <w:rsid w:val="00DB368C"/>
    <w:rsid w:val="00DC4920"/>
    <w:rsid w:val="00E15AF5"/>
    <w:rsid w:val="00E23610"/>
    <w:rsid w:val="00E350D9"/>
    <w:rsid w:val="00E428D0"/>
    <w:rsid w:val="00E45010"/>
    <w:rsid w:val="00E61AE2"/>
    <w:rsid w:val="00E77731"/>
    <w:rsid w:val="00EA4BF1"/>
    <w:rsid w:val="00F21999"/>
    <w:rsid w:val="00FA2FCB"/>
    <w:rsid w:val="00FD084E"/>
    <w:rsid w:val="00FD34AD"/>
    <w:rsid w:val="00FF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D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C0DF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C0D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C0DF4"/>
    <w:rPr>
      <w:sz w:val="20"/>
      <w:szCs w:val="20"/>
    </w:rPr>
  </w:style>
  <w:style w:type="paragraph" w:styleId="a7">
    <w:name w:val="List Paragraph"/>
    <w:basedOn w:val="a"/>
    <w:uiPriority w:val="34"/>
    <w:qFormat/>
    <w:rsid w:val="005C0DF4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804C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04CB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D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C0DF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C0D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C0DF4"/>
    <w:rPr>
      <w:sz w:val="20"/>
      <w:szCs w:val="20"/>
    </w:rPr>
  </w:style>
  <w:style w:type="paragraph" w:styleId="a7">
    <w:name w:val="List Paragraph"/>
    <w:basedOn w:val="a"/>
    <w:uiPriority w:val="34"/>
    <w:qFormat/>
    <w:rsid w:val="005C0DF4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804C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04C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105</cp:revision>
  <cp:lastPrinted>2014-03-21T01:40:00Z</cp:lastPrinted>
  <dcterms:created xsi:type="dcterms:W3CDTF">2014-03-19T07:43:00Z</dcterms:created>
  <dcterms:modified xsi:type="dcterms:W3CDTF">2016-10-07T08:06:00Z</dcterms:modified>
</cp:coreProperties>
</file>